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1937"/>
        <w:gridCol w:w="1126"/>
        <w:gridCol w:w="1247"/>
        <w:gridCol w:w="1249"/>
        <w:gridCol w:w="1627"/>
      </w:tblGrid>
      <w:tr w:rsidR="00582B7B" w:rsidRPr="00C30320" w14:paraId="2EB5D20F" w14:textId="77777777" w:rsidTr="00002D13">
        <w:trPr>
          <w:trHeight w:hRule="exact" w:val="37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D5205D0" w14:textId="73882C6E" w:rsidR="00582B7B" w:rsidRPr="00C30320" w:rsidRDefault="00106418" w:rsidP="0054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JEDNOSTKI KOGENERACJI</w:t>
            </w:r>
          </w:p>
        </w:tc>
      </w:tr>
      <w:tr w:rsidR="00582B7B" w14:paraId="640920D6" w14:textId="77777777" w:rsidTr="00002D13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4ABF5FF" w14:textId="7C99891C" w:rsidR="00582B7B" w:rsidRPr="005F6FE7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  <w:r w:rsidRPr="00E73F1E">
              <w:rPr>
                <w:rFonts w:ascii="Times New Roman" w:hAnsi="Times New Roman" w:cs="Times New Roman"/>
                <w:b/>
              </w:rPr>
              <w:t>DANE WYTWÓRCY</w:t>
            </w:r>
          </w:p>
        </w:tc>
      </w:tr>
      <w:tr w:rsidR="00582B7B" w14:paraId="0CCFBF9F" w14:textId="77777777" w:rsidTr="003831F2">
        <w:tblPrEx>
          <w:tblBorders>
            <w:bottom w:val="single" w:sz="4" w:space="0" w:color="auto"/>
          </w:tblBorders>
        </w:tblPrEx>
        <w:trPr>
          <w:trHeight w:hRule="exact" w:val="658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90B0E86" w14:textId="638EEE96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2174" w:type="pct"/>
            <w:gridSpan w:val="3"/>
            <w:vAlign w:val="center"/>
          </w:tcPr>
          <w:p w14:paraId="7839069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3EBFB05E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14:paraId="5ADDDF63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14:paraId="079FEC29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 w:val="restart"/>
            <w:shd w:val="clear" w:color="auto" w:fill="D9D9D9" w:themeFill="background1" w:themeFillShade="D9"/>
            <w:vAlign w:val="center"/>
          </w:tcPr>
          <w:p w14:paraId="18F6E465" w14:textId="7A1EFBFC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A4C1E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15B03C4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250606FA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34676B7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714538C6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14:paraId="05D39AF6" w14:textId="77777777" w:rsidTr="003831F2">
        <w:tblPrEx>
          <w:tblBorders>
            <w:bottom w:val="single" w:sz="4" w:space="0" w:color="auto"/>
          </w:tblBorders>
        </w:tblPrEx>
        <w:trPr>
          <w:trHeight w:hRule="exact" w:val="455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1D33877C" w14:textId="0BAA4773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0E8395F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4B5A5" w14:textId="77777777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1686D" w14:textId="691C0F52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1221ED06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00945" w14:textId="22397A9F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0DEA59E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07695" w14:textId="3A8EA8B1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05C4DE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1F5C9" w14:textId="7287D752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57BCD7D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F210C" w14:textId="5025DDDA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276D0020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21EC7B6D" w14:textId="3F30F9EA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847D6F3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470DCD4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778985BE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1DCBF82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3CABD73C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6845F7EF" w14:textId="77777777" w:rsidTr="003831F2">
        <w:tblPrEx>
          <w:tblBorders>
            <w:bottom w:val="single" w:sz="4" w:space="0" w:color="auto"/>
          </w:tblBorders>
        </w:tblPrEx>
        <w:trPr>
          <w:trHeight w:hRule="exact" w:val="495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1BAA919C" w14:textId="23D3826E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79A0DA2C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2ADEB54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3CDD6931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5195512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07E145F8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4DF61CA4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 w:val="restart"/>
            <w:shd w:val="clear" w:color="auto" w:fill="D9D9D9" w:themeFill="background1" w:themeFillShade="D9"/>
            <w:vAlign w:val="center"/>
          </w:tcPr>
          <w:p w14:paraId="5F45788B" w14:textId="120A04DA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72E5BD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18861DC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6C31FB04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5477B579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0F79C7E4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:rsidRPr="00015DA4" w14:paraId="4D877ACD" w14:textId="77777777" w:rsidTr="003831F2">
        <w:tblPrEx>
          <w:tblBorders>
            <w:bottom w:val="single" w:sz="4" w:space="0" w:color="auto"/>
          </w:tblBorders>
        </w:tblPrEx>
        <w:trPr>
          <w:trHeight w:hRule="exact" w:val="503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75B59CDC" w14:textId="4136045B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534FA99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322A07D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117C3C05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6174F06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273F96C3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22D38023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617EDAA5" w14:textId="71826583" w:rsidR="00582B7B" w:rsidRPr="001E72F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A96D36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673983CA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2481C70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21BC5D69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52585C23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33950498" w14:textId="77777777" w:rsidTr="003831F2">
        <w:tblPrEx>
          <w:tblBorders>
            <w:bottom w:val="single" w:sz="4" w:space="0" w:color="auto"/>
          </w:tblBorders>
        </w:tblPrEx>
        <w:trPr>
          <w:trHeight w:hRule="exact" w:val="459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26E774E4" w14:textId="083ADCFC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187C0ED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6A51466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B0705D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77888FC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162C1101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:rsidRPr="00015DA4" w14:paraId="5A490806" w14:textId="77777777" w:rsidTr="00F0238B">
        <w:tblPrEx>
          <w:tblBorders>
            <w:bottom w:val="single" w:sz="4" w:space="0" w:color="auto"/>
          </w:tblBorders>
        </w:tblPrEx>
        <w:trPr>
          <w:trHeight w:hRule="exact" w:val="691"/>
        </w:trPr>
        <w:tc>
          <w:tcPr>
            <w:tcW w:w="1375" w:type="pct"/>
            <w:shd w:val="clear" w:color="auto" w:fill="BFBFBF" w:themeFill="background1" w:themeFillShade="BF"/>
            <w:vAlign w:val="center"/>
          </w:tcPr>
          <w:p w14:paraId="4CD08896" w14:textId="77777777" w:rsidR="00FA2EE1" w:rsidRDefault="00FA2EE1" w:rsidP="00F023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3D0C3DF7" w14:textId="16F48951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16CD9D8" w14:textId="5FE01F06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Forma prawna Wytwórcy </w:t>
            </w:r>
            <w:r w:rsidR="003831F2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a</w:t>
            </w:r>
            <w:r w:rsidRPr="00FA2EE1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29" w:type="pct"/>
            <w:shd w:val="clear" w:color="auto" w:fill="BFBFBF" w:themeFill="background1" w:themeFillShade="BF"/>
            <w:vAlign w:val="center"/>
          </w:tcPr>
          <w:p w14:paraId="526835B8" w14:textId="227EEDAA" w:rsidR="00FA2EE1" w:rsidRP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Wielkość Wytwórcy </w:t>
            </w:r>
            <w:r w:rsidR="003831F2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b</w:t>
            </w:r>
            <w:r w:rsidRPr="00FA2EE1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1A979858" w14:textId="44DBEDA5" w:rsidR="00FA2EE1" w:rsidRPr="008F2CC0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Kod gminy </w:t>
            </w:r>
            <w:r w:rsidR="003831F2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c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</w:tcPr>
          <w:p w14:paraId="19B1EFCB" w14:textId="225E9B77" w:rsidR="00FA2EE1" w:rsidRPr="008F2CC0" w:rsidRDefault="003831F2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Jednostkowa pomoc </w:t>
            </w:r>
            <w:r w:rsidR="0089061C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inwestycyjn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 </w:t>
            </w:r>
            <w:r w:rsidR="00FD0FAC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[zł/MWh]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d)</w:t>
            </w:r>
          </w:p>
        </w:tc>
      </w:tr>
      <w:tr w:rsidR="00FA2EE1" w14:paraId="73CBCE9C" w14:textId="62EE6ADB" w:rsidTr="003831F2">
        <w:tblPrEx>
          <w:tblBorders>
            <w:bottom w:val="single" w:sz="4" w:space="0" w:color="auto"/>
          </w:tblBorders>
        </w:tblPrEx>
        <w:trPr>
          <w:trHeight w:hRule="exact" w:val="472"/>
        </w:trPr>
        <w:tc>
          <w:tcPr>
            <w:tcW w:w="1375" w:type="pct"/>
          </w:tcPr>
          <w:p w14:paraId="5D361E23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</w:tcPr>
          <w:p w14:paraId="4E6E6D60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</w:tcPr>
          <w:p w14:paraId="6B77D041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2790A9B8" w14:textId="4D87BD59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324E4B67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6F863171" w14:textId="22DA7885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550013A6" w14:textId="77777777" w:rsidTr="00FA2EE1">
        <w:tblPrEx>
          <w:tblBorders>
            <w:bottom w:val="single" w:sz="4" w:space="0" w:color="auto"/>
          </w:tblBorders>
        </w:tblPrEx>
        <w:trPr>
          <w:trHeight w:hRule="exact" w:val="1016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6CC21D8C" w14:textId="7124241F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2080" w:type="pct"/>
            <w:gridSpan w:val="3"/>
            <w:vAlign w:val="center"/>
          </w:tcPr>
          <w:p w14:paraId="6DF46CD5" w14:textId="77777777" w:rsidR="00FA2EE1" w:rsidRDefault="00FA2EE1" w:rsidP="00FA2EE1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3AE47D77" w14:textId="77777777" w:rsidTr="00FA2EE1">
        <w:tblPrEx>
          <w:tblBorders>
            <w:bottom w:val="single" w:sz="4" w:space="0" w:color="auto"/>
          </w:tblBorders>
        </w:tblPrEx>
        <w:trPr>
          <w:trHeight w:hRule="exact" w:val="421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7EFEB346" w14:textId="6F92350C" w:rsidR="00FA2EE1" w:rsidRPr="00B43CBD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2080" w:type="pct"/>
            <w:gridSpan w:val="3"/>
            <w:vAlign w:val="center"/>
          </w:tcPr>
          <w:p w14:paraId="0C307AD2" w14:textId="77777777" w:rsidR="00FA2EE1" w:rsidRDefault="00FA2EE1" w:rsidP="00FA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:rsidRPr="00FF1AC6" w14:paraId="34375834" w14:textId="77777777" w:rsidTr="00002D13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AAE1A64" w14:textId="33A96DD2" w:rsidR="00FA2EE1" w:rsidRPr="00FF1AC6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931FC1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OSOBY DO KONTAKTU</w:t>
            </w:r>
          </w:p>
        </w:tc>
      </w:tr>
      <w:tr w:rsidR="00FA2EE1" w14:paraId="2CD38FC5" w14:textId="77777777" w:rsidTr="003831F2">
        <w:tblPrEx>
          <w:tblBorders>
            <w:bottom w:val="single" w:sz="4" w:space="0" w:color="auto"/>
          </w:tblBorders>
        </w:tblPrEx>
        <w:trPr>
          <w:trHeight w:hRule="exact" w:val="485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4A3F8F9E" w14:textId="0797BA00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mię 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azwisko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03757A3E" w14:textId="0F4A00F3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 telefonu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  <w:vAlign w:val="center"/>
          </w:tcPr>
          <w:p w14:paraId="4CDF47D5" w14:textId="67BCFA0D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</w:p>
        </w:tc>
      </w:tr>
      <w:tr w:rsidR="00FA2EE1" w14:paraId="134E8835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4B3F46CB" w14:textId="108D98D5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558BA57F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6958EB7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7A1254DA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46CC0769" w14:textId="0D01614A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1C451CC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226E3C77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1FC1F835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2C4E352B" w14:textId="170AE7F7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4F5A83C5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5E7DEB8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EA2EBC" w14:textId="77777777" w:rsidR="001002C7" w:rsidRDefault="001002C7" w:rsidP="00D54CE5">
      <w:pPr>
        <w:rPr>
          <w:rFonts w:ascii="Times New Roman" w:hAnsi="Times New Roman" w:cs="Times New Roman"/>
          <w:sz w:val="16"/>
          <w:szCs w:val="16"/>
        </w:rPr>
      </w:pPr>
    </w:p>
    <w:p w14:paraId="070FC1E9" w14:textId="3FFA95F9" w:rsidR="001002C7" w:rsidRDefault="001002C7" w:rsidP="00D54CE5">
      <w:pPr>
        <w:rPr>
          <w:rFonts w:ascii="Times New Roman" w:hAnsi="Times New Roman" w:cs="Times New Roman"/>
          <w:sz w:val="16"/>
          <w:szCs w:val="16"/>
        </w:rPr>
      </w:pPr>
    </w:p>
    <w:p w14:paraId="7C2755F3" w14:textId="0C1944D1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4071AB04" w14:textId="00BBA620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39E0BD97" w14:textId="7DD62AE3" w:rsidR="00AD23DD" w:rsidRDefault="00AD23DD" w:rsidP="00D54CE5">
      <w:pPr>
        <w:rPr>
          <w:rFonts w:ascii="Times New Roman" w:hAnsi="Times New Roman" w:cs="Times New Roman"/>
          <w:sz w:val="16"/>
          <w:szCs w:val="16"/>
        </w:rPr>
      </w:pPr>
    </w:p>
    <w:p w14:paraId="1C383463" w14:textId="77777777" w:rsidR="00AD23DD" w:rsidRDefault="00AD23DD" w:rsidP="00D54CE5">
      <w:pPr>
        <w:rPr>
          <w:rFonts w:ascii="Times New Roman" w:hAnsi="Times New Roman" w:cs="Times New Roman"/>
          <w:sz w:val="16"/>
          <w:szCs w:val="16"/>
        </w:rPr>
      </w:pPr>
    </w:p>
    <w:p w14:paraId="0709BEBE" w14:textId="77777777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18B3D8F0" w14:textId="77777777" w:rsidR="00D54CE5" w:rsidRPr="00D54CE5" w:rsidRDefault="00D54CE5" w:rsidP="00D54CE5">
      <w:pPr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6963BEA" w14:textId="03416DBE" w:rsidR="00D54CE5" w:rsidRDefault="00D54CE5" w:rsidP="00D54CE5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data i podpisy osób upoważnionych do reprezentowania Wytwórcy</w:t>
      </w:r>
    </w:p>
    <w:p w14:paraId="001BD3BD" w14:textId="77777777" w:rsidR="00106418" w:rsidRDefault="00106418" w:rsidP="00D54CE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0D33FC6" w14:textId="77777777" w:rsidR="00941EC5" w:rsidRDefault="00941EC5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C3110F4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7F3F222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BD9FD8A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BED00A8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56CEE8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76BE60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15C50E8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3B3401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230"/>
        <w:gridCol w:w="1579"/>
        <w:gridCol w:w="1558"/>
        <w:gridCol w:w="1560"/>
        <w:gridCol w:w="1419"/>
        <w:gridCol w:w="1273"/>
      </w:tblGrid>
      <w:tr w:rsidR="008E168F" w:rsidRPr="00E61F7E" w14:paraId="0817C778" w14:textId="77777777" w:rsidTr="00160A0F">
        <w:trPr>
          <w:trHeight w:hRule="exact" w:val="37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1D70B68B" w14:textId="1EC63824" w:rsidR="008E168F" w:rsidRPr="00E73F1E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06D">
              <w:rPr>
                <w:rFonts w:ascii="Times New Roman" w:hAnsi="Times New Roman" w:cs="Times New Roman"/>
                <w:b/>
              </w:rPr>
              <w:lastRenderedPageBreak/>
              <w:t>KARTA INFORMACYJNA WYTWÓRCY I JEDNOSTKI KOGENERACJI</w:t>
            </w:r>
          </w:p>
        </w:tc>
      </w:tr>
      <w:tr w:rsidR="008E168F" w:rsidRPr="00E61F7E" w14:paraId="49BDF869" w14:textId="77777777" w:rsidTr="00160A0F">
        <w:trPr>
          <w:trHeight w:hRule="exact" w:val="332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41753D50" w14:textId="4304E1AF" w:rsidR="008E168F" w:rsidRPr="00E61F7E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F1E">
              <w:rPr>
                <w:rFonts w:ascii="Times New Roman" w:hAnsi="Times New Roman" w:cs="Times New Roman"/>
                <w:b/>
              </w:rPr>
              <w:t>DANE JEDNOSTKI KOGENERACJI</w:t>
            </w:r>
          </w:p>
        </w:tc>
      </w:tr>
      <w:tr w:rsidR="00160A0F" w14:paraId="1AA29862" w14:textId="61E9889E" w:rsidTr="00517A8F">
        <w:trPr>
          <w:trHeight w:hRule="exact" w:val="1517"/>
        </w:trPr>
        <w:tc>
          <w:tcPr>
            <w:tcW w:w="1234" w:type="pct"/>
            <w:gridSpan w:val="2"/>
            <w:shd w:val="clear" w:color="auto" w:fill="D9D9D9" w:themeFill="background1" w:themeFillShade="D9"/>
            <w:vAlign w:val="center"/>
          </w:tcPr>
          <w:p w14:paraId="47F40A63" w14:textId="05995A0A" w:rsidR="008E168F" w:rsidRPr="0016610E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16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783F5F37" w14:textId="7C3C5371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Rodzaj Jednostki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e 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234A65C" w14:textId="6D44B07C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paliw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67E3B">
              <w:rPr>
                <w:rFonts w:ascii="Times New Roman" w:hAnsi="Times New Roman" w:cs="Times New Roman"/>
                <w:sz w:val="14"/>
                <w:szCs w:val="14"/>
              </w:rPr>
              <w:t>(zużywan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167E3B">
              <w:rPr>
                <w:rFonts w:ascii="Times New Roman" w:hAnsi="Times New Roman" w:cs="Times New Roman"/>
                <w:sz w:val="14"/>
                <w:szCs w:val="14"/>
              </w:rPr>
              <w:t xml:space="preserve"> do kogeneracji) </w:t>
            </w:r>
            <w:r w:rsidRPr="00A55DC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f</w:t>
            </w:r>
            <w:r w:rsidRPr="00167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51E5AE3D" w14:textId="4470E4E0" w:rsidR="008E168F" w:rsidRPr="00167E3B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premii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g</w:t>
            </w:r>
            <w:r w:rsidRPr="00167E3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5EDB3D28" w14:textId="09B723D1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Udział ciepła użytkowego wprowadzonego do sieci publicznej [%]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h</w:t>
            </w:r>
            <w:r w:rsidRPr="00167E3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572AF681" w14:textId="74D376B7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Wielkość jednostkowego wskaźnika emisji CO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[kg/MWh]</w:t>
            </w:r>
          </w:p>
        </w:tc>
      </w:tr>
      <w:tr w:rsidR="00160A0F" w14:paraId="1D20D1DB" w14:textId="32EACA9A" w:rsidTr="00517A8F">
        <w:trPr>
          <w:trHeight w:hRule="exact" w:val="799"/>
        </w:trPr>
        <w:tc>
          <w:tcPr>
            <w:tcW w:w="1234" w:type="pct"/>
            <w:gridSpan w:val="2"/>
            <w:vAlign w:val="center"/>
          </w:tcPr>
          <w:p w14:paraId="17B53C49" w14:textId="72599806" w:rsidR="008E168F" w:rsidRDefault="008E168F" w:rsidP="00AD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14:paraId="1ED6843A" w14:textId="4400EB8F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14:paraId="269B7864" w14:textId="092DFAF3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14:paraId="692A5768" w14:textId="77777777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3599C162" w14:textId="735A4588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746B478A" w14:textId="6B0F9D45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A0F" w14:paraId="3AE2D529" w14:textId="77777777" w:rsidTr="00517A8F">
        <w:trPr>
          <w:trHeight w:hRule="exact" w:val="1324"/>
        </w:trPr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1543B13F" w14:textId="6A3E8085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B">
              <w:rPr>
                <w:rFonts w:ascii="Times New Roman" w:hAnsi="Times New Roman" w:cs="Times New Roman"/>
                <w:b/>
                <w:sz w:val="16"/>
                <w:szCs w:val="16"/>
              </w:rPr>
              <w:t>Moc zainstalowana elektryczna czynna lub łączna moc zainstalowana [MW]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60F37E40" w14:textId="18BA42E5" w:rsidR="008E168F" w:rsidRPr="00F51363" w:rsidRDefault="008E16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Moc zainstalowana elektryczna czynna przy współczynniku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=0,9 [MW]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0F89FE75" w14:textId="435F6A19" w:rsidR="008E168F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>Nr/y Punktu Poboru Energii (PPE)</w:t>
            </w:r>
          </w:p>
          <w:p w14:paraId="783F3836" w14:textId="4E7D66CF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LICZNIKA WYMIANY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i</w:t>
            </w:r>
            <w:r w:rsidRPr="00717F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E8B3EE8" w14:textId="3E7610E2" w:rsidR="008E168F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Nr/y Punktu Poboru Energii (PPE) </w:t>
            </w:r>
          </w:p>
          <w:p w14:paraId="2C5C5D17" w14:textId="4F6AA14F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LICZNIKA GENERACJI</w:t>
            </w:r>
            <w:r w:rsidR="006A75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75B6" w:rsidRPr="006A75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j)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6F518F0B" w14:textId="4F6FFD12" w:rsidR="008E168F" w:rsidRPr="004D68A5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168F" w:rsidRPr="009F1221">
              <w:rPr>
                <w:rFonts w:ascii="Times New Roman" w:hAnsi="Times New Roman" w:cs="Times New Roman"/>
                <w:b/>
                <w:sz w:val="16"/>
                <w:szCs w:val="16"/>
              </w:rPr>
              <w:t>LICZNIKA WYMIANY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k)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3CCD0903" w14:textId="1150989B" w:rsidR="008E168F" w:rsidRPr="00384391" w:rsidRDefault="00517A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LICZNIKA GENERACJI 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l</w:t>
            </w:r>
            <w:r w:rsidR="008E168F">
              <w:rPr>
                <w:rFonts w:ascii="Times New Roman" w:hAnsi="Times New Roman" w:cs="Times New Roman"/>
                <w:bCs/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20DF8AF6" w14:textId="3E87DDFD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4875679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bookmarkEnd w:id="0"/>
            <w:r w:rsidR="006A75B6" w:rsidRPr="006A75B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m)</w:t>
            </w:r>
          </w:p>
        </w:tc>
      </w:tr>
      <w:tr w:rsidR="00160A0F" w14:paraId="086FEF15" w14:textId="77777777" w:rsidTr="00517A8F">
        <w:trPr>
          <w:trHeight w:hRule="exact" w:val="799"/>
        </w:trPr>
        <w:tc>
          <w:tcPr>
            <w:tcW w:w="607" w:type="pct"/>
            <w:vAlign w:val="center"/>
          </w:tcPr>
          <w:p w14:paraId="1B07E20E" w14:textId="120ED2BC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1878064C" w14:textId="1CD90F36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14:paraId="4F964D37" w14:textId="53FA0741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14:paraId="541D10A2" w14:textId="60585786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14:paraId="6B87412F" w14:textId="77777777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0C0763C6" w14:textId="18C9A80F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128B635F" w14:textId="290FAB4D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A0F" w14:paraId="1EE8A729" w14:textId="77777777" w:rsidTr="00517A8F">
        <w:trPr>
          <w:trHeight w:hRule="exact" w:val="844"/>
        </w:trPr>
        <w:tc>
          <w:tcPr>
            <w:tcW w:w="2832" w:type="pct"/>
            <w:gridSpan w:val="4"/>
            <w:vAlign w:val="center"/>
          </w:tcPr>
          <w:p w14:paraId="00B4E4B6" w14:textId="5FB0774C" w:rsidR="00160A0F" w:rsidRPr="00125DB6" w:rsidRDefault="00160A0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>Oświadczam, że pod wskazany numer PPE są podłączone jednostki kogeneracji nie ujęte w Karcie Informacyjnej Wytwórcy i Jednostki Kogeneracji</w:t>
            </w:r>
          </w:p>
        </w:tc>
        <w:tc>
          <w:tcPr>
            <w:tcW w:w="2168" w:type="pct"/>
            <w:gridSpan w:val="3"/>
            <w:vAlign w:val="center"/>
          </w:tcPr>
          <w:p w14:paraId="60E98F10" w14:textId="25698C4B" w:rsidR="00160A0F" w:rsidRPr="00125DB6" w:rsidRDefault="00160A0F" w:rsidP="00160A0F">
            <w:pPr>
              <w:ind w:firstLine="48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5DB6">
              <w:rPr>
                <w:rFonts w:ascii="Times New Roman" w:hAnsi="Times New Roman" w:cs="Times New Roman"/>
                <w:sz w:val="40"/>
                <w:szCs w:val="40"/>
              </w:rPr>
              <w:t>□          □</w:t>
            </w:r>
          </w:p>
          <w:p w14:paraId="36B6D3D0" w14:textId="60F83F80" w:rsidR="00160A0F" w:rsidRPr="00125DB6" w:rsidRDefault="00160A0F" w:rsidP="00160A0F">
            <w:pPr>
              <w:ind w:firstLine="34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 xml:space="preserve">(TAK)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>(NIE)</w:t>
            </w:r>
          </w:p>
        </w:tc>
      </w:tr>
      <w:tr w:rsidR="00160A0F" w14:paraId="40284B3B" w14:textId="77777777" w:rsidTr="00160A0F">
        <w:trPr>
          <w:trHeight w:hRule="exact" w:val="49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790B4378" w14:textId="71DBD551" w:rsidR="00160A0F" w:rsidRDefault="00160A0F" w:rsidP="00160A0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054">
              <w:rPr>
                <w:rFonts w:ascii="Times New Roman" w:hAnsi="Times New Roman" w:cs="Times New Roman"/>
                <w:b/>
              </w:rPr>
              <w:t>Numer rachunku bankowego wytwórcy przypisany do danej jednostki</w:t>
            </w:r>
          </w:p>
        </w:tc>
      </w:tr>
      <w:tr w:rsidR="00160A0F" w:rsidRPr="005F6FE7" w14:paraId="0333A363" w14:textId="77777777" w:rsidTr="00160A0F">
        <w:trPr>
          <w:trHeight w:hRule="exact" w:val="691"/>
        </w:trPr>
        <w:tc>
          <w:tcPr>
            <w:tcW w:w="5000" w:type="pct"/>
            <w:gridSpan w:val="7"/>
            <w:vAlign w:val="center"/>
          </w:tcPr>
          <w:p w14:paraId="753B68E2" w14:textId="49543D41" w:rsidR="00160A0F" w:rsidRPr="005F6FE7" w:rsidRDefault="00160A0F" w:rsidP="00160A0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0A06AB" w14:textId="77777777" w:rsidR="00002D13" w:rsidRDefault="00002D13" w:rsidP="00002D13"/>
    <w:p w14:paraId="788E7B25" w14:textId="402A04AB" w:rsidR="00002D13" w:rsidRDefault="00F86D86" w:rsidP="00D04D8A">
      <w:pPr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002D13">
        <w:rPr>
          <w:rFonts w:ascii="Times New Roman" w:hAnsi="Times New Roman" w:cs="Times New Roman"/>
          <w:b/>
          <w:color w:val="C00000"/>
          <w:sz w:val="18"/>
          <w:szCs w:val="18"/>
        </w:rPr>
        <w:t>Jedna tabela dotyczy jednej jednostki kogeneracji</w:t>
      </w:r>
      <w:r w:rsidR="00E1767F">
        <w:rPr>
          <w:rFonts w:ascii="Times New Roman" w:hAnsi="Times New Roman" w:cs="Times New Roman"/>
          <w:b/>
          <w:color w:val="C00000"/>
          <w:sz w:val="18"/>
          <w:szCs w:val="18"/>
        </w:rPr>
        <w:t>. W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przypadku posiadania kilku jednostek kogeneracji należy dodać kolejne tabele</w:t>
      </w:r>
    </w:p>
    <w:p w14:paraId="7B3BA7FC" w14:textId="77777777" w:rsidR="00C63ECA" w:rsidRPr="00D04D8A" w:rsidRDefault="00C63ECA" w:rsidP="00D04D8A">
      <w:pPr>
        <w:jc w:val="both"/>
        <w:rPr>
          <w:rFonts w:ascii="Times New Roman" w:hAnsi="Times New Roman" w:cs="Times New Roman"/>
          <w:b/>
          <w:color w:val="C00000"/>
        </w:rPr>
      </w:pPr>
    </w:p>
    <w:p w14:paraId="3096588A" w14:textId="12CF78DB" w:rsidR="00D04D8A" w:rsidRPr="00D04D8A" w:rsidRDefault="00517A8F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* 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>W przypadku jednostek kogeneracji poniżej 1 MW oraz &lt;1,50) MW opalanych metanem należy wypełnić pole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„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>Nr/y Punktu Poboru Energii (PPE) LICZNIKA GENERACJI”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>, jeżeli jest nadany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oraz „Nr urządzeń pomiarowo-rozliczeniowych LICZNIKA GENERACJI”</w:t>
      </w:r>
    </w:p>
    <w:p w14:paraId="5A0F82AB" w14:textId="46533544" w:rsidR="00C63ECA" w:rsidRPr="00D04D8A" w:rsidRDefault="00517A8F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>W przypadku, gdy do jednego licznika wymiany podłączona jest więcej niż jedna jednostka kogeneracji należy uzupełnić zarówno pola dotyczące LICZNIKA WYMIANY i LICZNIKA GENERACJI.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14:paraId="233A62A7" w14:textId="5AD11DA9" w:rsidR="008726B6" w:rsidRPr="00D04D8A" w:rsidRDefault="008726B6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>W pozostałych przypadkach proszę wypełnić pole „Nr/y Punktu Poboru Energii (PPE) LICZNIKA WYMIANY” oraz „Nr urządzeń pomiarowo-rozliczeniowych LICZNIKA WYMIANY”</w:t>
      </w:r>
    </w:p>
    <w:p w14:paraId="5D9D9D96" w14:textId="77777777" w:rsidR="00002D13" w:rsidRPr="0074348D" w:rsidRDefault="00002D13" w:rsidP="00002D13"/>
    <w:p w14:paraId="3A0CC9A4" w14:textId="510471A7" w:rsidR="00002D13" w:rsidRDefault="00002D13" w:rsidP="00002D13"/>
    <w:p w14:paraId="32890230" w14:textId="77777777" w:rsidR="00E1767F" w:rsidRDefault="00E1767F" w:rsidP="00002D13"/>
    <w:p w14:paraId="4BD53CC5" w14:textId="4BFF42D3" w:rsidR="00F86D86" w:rsidRDefault="00F86D86" w:rsidP="00002D13"/>
    <w:p w14:paraId="1AB388AC" w14:textId="748EF729" w:rsidR="00C90E66" w:rsidRDefault="00C90E66" w:rsidP="00002D13"/>
    <w:p w14:paraId="2BACE771" w14:textId="2337A428" w:rsidR="00C90E66" w:rsidRDefault="00C90E66" w:rsidP="00002D13"/>
    <w:p w14:paraId="28A15EA9" w14:textId="35647892" w:rsidR="00C90E66" w:rsidRDefault="00C90E66" w:rsidP="00002D13"/>
    <w:p w14:paraId="6A725B6B" w14:textId="77777777" w:rsidR="00517A8F" w:rsidRDefault="00517A8F" w:rsidP="00002D13"/>
    <w:p w14:paraId="251E0CBB" w14:textId="77777777" w:rsidR="00C90E66" w:rsidRDefault="00C90E66" w:rsidP="00002D13"/>
    <w:p w14:paraId="2F41B176" w14:textId="02B377EF" w:rsidR="00002D13" w:rsidRPr="00D54CE5" w:rsidRDefault="00002D13" w:rsidP="00002D13">
      <w:pPr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0641B8B6" w14:textId="77777777" w:rsidR="00002D13" w:rsidRDefault="00002D13" w:rsidP="00002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data i podpisy osób upoważnionych do reprezentowania Wytwórcy</w:t>
      </w:r>
    </w:p>
    <w:p w14:paraId="185F412F" w14:textId="19545FC0" w:rsidR="00002D13" w:rsidRPr="00E73F1E" w:rsidRDefault="00002D13" w:rsidP="00E73F1E"/>
    <w:p w14:paraId="007AC540" w14:textId="77777777" w:rsidR="00002D13" w:rsidRDefault="00002D13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61656C84" w14:textId="17A06CCD" w:rsidR="00B45B49" w:rsidRPr="00B45B49" w:rsidRDefault="001002C7" w:rsidP="00B45B49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lastRenderedPageBreak/>
        <w:t>Objaśnienia:</w:t>
      </w:r>
      <w:bookmarkStart w:id="1" w:name="_Ref10023122"/>
    </w:p>
    <w:p w14:paraId="3B5F904A" w14:textId="77777777" w:rsidR="00F0238B" w:rsidRDefault="00F0238B" w:rsidP="00F0238B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Należy wpisać odpowiedni symbol:</w:t>
      </w:r>
    </w:p>
    <w:p w14:paraId="5C2F27FE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FC5BA1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FC5B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przedsiębiorstwo państwowe;</w:t>
      </w:r>
    </w:p>
    <w:p w14:paraId="181E358F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FC5BA1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 jednoosobowa spółka Skarbu Państwa;</w:t>
      </w:r>
    </w:p>
    <w:p w14:paraId="59F97335" w14:textId="236BCF7D" w:rsidR="00F0238B" w:rsidRPr="00FC5BA1" w:rsidRDefault="00F0238B" w:rsidP="00F0238B">
      <w:pPr>
        <w:ind w:left="360"/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>1.C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FC5BA1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</w:t>
      </w:r>
      <w:r w:rsidR="004543D2">
        <w:rPr>
          <w:rFonts w:ascii="Times New Roman" w:hAnsi="Times New Roman" w:cs="Times New Roman"/>
          <w:sz w:val="16"/>
          <w:szCs w:val="16"/>
        </w:rPr>
        <w:br/>
      </w:r>
      <w:r w:rsidRPr="00FC5BA1">
        <w:rPr>
          <w:rFonts w:ascii="Times New Roman" w:hAnsi="Times New Roman" w:cs="Times New Roman"/>
          <w:sz w:val="16"/>
          <w:szCs w:val="16"/>
        </w:rPr>
        <w:t xml:space="preserve">z 2011 r. Nr 45, poz. 236); </w:t>
      </w:r>
    </w:p>
    <w:p w14:paraId="51C5A44D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>1.D</w:t>
      </w:r>
      <w:r w:rsidRPr="00FC5BA1">
        <w:rPr>
          <w:rFonts w:ascii="Times New Roman" w:hAnsi="Times New Roman" w:cs="Times New Roman"/>
          <w:sz w:val="16"/>
          <w:szCs w:val="16"/>
        </w:rPr>
        <w:t xml:space="preserve">   spółka akcyjna albo spółka z ograniczoną odpowiedzialnością, w stosunku do których Skarb Państwa, jednostka samorządu terytorialnego,  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263CF4F7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 xml:space="preserve">1.E </w:t>
      </w:r>
      <w:r w:rsidRPr="00FC5BA1">
        <w:rPr>
          <w:rFonts w:ascii="Times New Roman" w:hAnsi="Times New Roman" w:cs="Times New Roman"/>
          <w:sz w:val="16"/>
          <w:szCs w:val="16"/>
        </w:rPr>
        <w:t xml:space="preserve">  jednostka sektora finansów publicznych w rozumieniu przepisów ustawy z dnia 27 sierpnia 2009 r. o finansach publicznych (Dz. U. z 2013 r. poz. 885, z późn. zm.27);</w:t>
      </w:r>
    </w:p>
    <w:p w14:paraId="0B8E7D27" w14:textId="77777777" w:rsidR="00F0238B" w:rsidRPr="00FC5BA1" w:rsidRDefault="00F0238B" w:rsidP="00F0238B">
      <w:pPr>
        <w:spacing w:after="8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 xml:space="preserve">2       </w:t>
      </w:r>
      <w:r w:rsidRPr="00FC5BA1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FC5BA1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7C5DF3D1" w14:textId="3A14AAF5" w:rsidR="00F0238B" w:rsidRPr="00F0238B" w:rsidRDefault="00F0238B" w:rsidP="00F0238B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 xml:space="preserve">Zgodnie z Rozporządzeniem </w:t>
      </w:r>
      <w:r w:rsidRPr="0034791E">
        <w:rPr>
          <w:color w:val="auto"/>
          <w:sz w:val="16"/>
          <w:szCs w:val="16"/>
        </w:rPr>
        <w:t>Rady Ministrów z dnia 7 sierpnia 2008 r. w sprawie sprawozdań o udzielonej pomocy publicznej, informacji o nieudzieleniu takiej pomocy oraz sprawozdań o zaległościach przedsiębiorców we wpłatach świadczeń należnych na rzecz sektora finansów publicznych [</w:t>
      </w:r>
      <w:r w:rsidRPr="00A55DC7">
        <w:rPr>
          <w:color w:val="auto"/>
          <w:sz w:val="16"/>
          <w:szCs w:val="16"/>
        </w:rPr>
        <w:t>Dz. U. z 2016 r. poz. 1871])</w:t>
      </w:r>
    </w:p>
    <w:p w14:paraId="649A9A6B" w14:textId="7D0322E0" w:rsidR="003831F2" w:rsidRPr="00947B9F" w:rsidRDefault="003831F2" w:rsidP="003831F2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1A22DA42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mikroprzedsiębiorstwo</w:t>
      </w:r>
    </w:p>
    <w:p w14:paraId="461BD238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małe przedsiębiorstwo</w:t>
      </w:r>
    </w:p>
    <w:p w14:paraId="345C89AF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średnie przedsiębiorstwo</w:t>
      </w:r>
    </w:p>
    <w:p w14:paraId="5D1AC228" w14:textId="77777777" w:rsidR="003831F2" w:rsidRPr="00FC5BA1" w:rsidRDefault="003831F2" w:rsidP="003831F2">
      <w:pPr>
        <w:pStyle w:val="Akapitzlist"/>
        <w:numPr>
          <w:ilvl w:val="0"/>
          <w:numId w:val="17"/>
        </w:numPr>
        <w:spacing w:after="8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66977296" w14:textId="5B554530" w:rsidR="003831F2" w:rsidRPr="00FB1CBC" w:rsidRDefault="003831F2" w:rsidP="003831F2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z </w:t>
      </w:r>
      <w:r w:rsidR="00A55DC7" w:rsidRPr="00A55DC7">
        <w:rPr>
          <w:rFonts w:ascii="Times New Roman" w:hAnsi="Times New Roman" w:cs="Times New Roman"/>
          <w:color w:val="000000"/>
          <w:sz w:val="16"/>
          <w:szCs w:val="16"/>
        </w:rPr>
        <w:t xml:space="preserve">Załącznika nr I do Rozporządzenia Komisji (UE) nr 651/2014 z dnia 17 czerwca 2014 r. uznające niektóre rodzaje pomocy za zgodne z rynkiem wewnętrznym w zastosowaniu art. 107 i 108 Traktatu Tekst mający znaczenie dla EOG </w:t>
      </w:r>
      <w:r w:rsidR="00A55DC7" w:rsidRPr="00A55DC7" w:rsidDel="000D61D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55DC7" w:rsidRPr="00A55DC7">
        <w:rPr>
          <w:rFonts w:ascii="Times New Roman" w:hAnsi="Times New Roman" w:cs="Times New Roman"/>
          <w:sz w:val="16"/>
          <w:szCs w:val="16"/>
        </w:rPr>
        <w:t>(ogólne rozporządzenie w sprawie wyłączeń blokowych) (Dz. Urz. UE L 187 z 26.6.2014, str. 1-78)</w:t>
      </w:r>
      <w:r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5B13E092" w14:textId="77777777" w:rsidR="003831F2" w:rsidRPr="00FB1CBC" w:rsidRDefault="003831F2" w:rsidP="003831F2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249B3973" w14:textId="77777777" w:rsidR="003831F2" w:rsidRPr="00FB1CBC" w:rsidRDefault="003831F2" w:rsidP="003831F2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71F7C6A4" w14:textId="77777777" w:rsidR="003831F2" w:rsidRDefault="003831F2" w:rsidP="003831F2">
      <w:pPr>
        <w:pStyle w:val="Tekstprzypisudolnego"/>
        <w:spacing w:after="120"/>
        <w:ind w:left="170"/>
        <w:rPr>
          <w:rFonts w:ascii="Times New Roman" w:hAnsi="Times New Roman" w:cs="Times New Roman"/>
          <w:i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4C07D00" w14:textId="721B22E7" w:rsidR="00972256" w:rsidRPr="008E3090" w:rsidRDefault="003831F2" w:rsidP="004941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sz w:val="16"/>
          <w:szCs w:val="16"/>
        </w:rPr>
      </w:pPr>
      <w:r w:rsidRPr="008E3090">
        <w:rPr>
          <w:color w:val="auto"/>
          <w:sz w:val="16"/>
          <w:szCs w:val="16"/>
        </w:rPr>
        <w:t xml:space="preserve">Należy wpisać kod gminy, korzystając </w:t>
      </w:r>
      <w:r w:rsidR="002B779E" w:rsidRPr="008E3090">
        <w:rPr>
          <w:color w:val="auto"/>
          <w:sz w:val="16"/>
          <w:szCs w:val="16"/>
        </w:rPr>
        <w:t>z</w:t>
      </w:r>
      <w:r w:rsidR="00E944C2" w:rsidRPr="008E3090">
        <w:rPr>
          <w:color w:val="auto"/>
          <w:sz w:val="16"/>
          <w:szCs w:val="16"/>
        </w:rPr>
        <w:t xml:space="preserve"> pliku </w:t>
      </w:r>
      <w:proofErr w:type="spellStart"/>
      <w:r w:rsidR="00E944C2" w:rsidRPr="008E3090">
        <w:rPr>
          <w:color w:val="auto"/>
          <w:sz w:val="16"/>
          <w:szCs w:val="16"/>
        </w:rPr>
        <w:t>excel</w:t>
      </w:r>
      <w:proofErr w:type="spellEnd"/>
      <w:r w:rsidR="00E944C2" w:rsidRPr="008E3090">
        <w:rPr>
          <w:color w:val="auto"/>
          <w:sz w:val="16"/>
          <w:szCs w:val="16"/>
        </w:rPr>
        <w:t xml:space="preserve"> „Lista identyfikatorów gmin obowiązująca od 2011 r.” znajdującego się w sekcji Wykazy na stronie</w:t>
      </w:r>
      <w:r w:rsidR="00370A73" w:rsidRPr="008E3090">
        <w:rPr>
          <w:color w:val="auto"/>
          <w:sz w:val="16"/>
          <w:szCs w:val="16"/>
        </w:rPr>
        <w:t xml:space="preserve">: </w:t>
      </w:r>
      <w:hyperlink r:id="rId8" w:anchor="faq1944" w:history="1">
        <w:r w:rsidR="008E3090" w:rsidRPr="008E3090">
          <w:rPr>
            <w:rStyle w:val="Hipercze"/>
            <w:sz w:val="16"/>
            <w:szCs w:val="16"/>
          </w:rPr>
          <w:t>https://www.uokik.gov.pl/sporzadzanie_sprawozdan_z_wykorzystaniem_aplikacji_shrimp.php#faq1944</w:t>
        </w:r>
      </w:hyperlink>
    </w:p>
    <w:p w14:paraId="620704F7" w14:textId="77777777" w:rsidR="00972256" w:rsidRPr="003831F2" w:rsidRDefault="00972256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360"/>
        <w:contextualSpacing/>
        <w:rPr>
          <w:sz w:val="16"/>
          <w:szCs w:val="16"/>
        </w:rPr>
      </w:pPr>
    </w:p>
    <w:p w14:paraId="66E5195E" w14:textId="7A03A1E2" w:rsidR="003831F2" w:rsidRDefault="003831F2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3831F2">
        <w:rPr>
          <w:sz w:val="16"/>
          <w:szCs w:val="16"/>
        </w:rPr>
        <w:t>(Zgodnie z</w:t>
      </w:r>
      <w:r>
        <w:rPr>
          <w:sz w:val="16"/>
          <w:szCs w:val="16"/>
        </w:rPr>
        <w:t xml:space="preserve"> </w:t>
      </w:r>
      <w:r w:rsidRPr="003831F2">
        <w:rPr>
          <w:sz w:val="16"/>
          <w:szCs w:val="16"/>
        </w:rPr>
        <w:t xml:space="preserve">§ 2. 1 Rozporządzenia Rady Ministrów z dnia 7 sierpnia 2008 r. w sprawie sprawozdań o udzielonej pomocy publicznej, informacji </w:t>
      </w:r>
      <w:r w:rsidR="004543D2">
        <w:rPr>
          <w:sz w:val="16"/>
          <w:szCs w:val="16"/>
        </w:rPr>
        <w:br/>
      </w:r>
      <w:bookmarkStart w:id="2" w:name="_GoBack"/>
      <w:bookmarkEnd w:id="2"/>
      <w:r w:rsidRPr="003831F2">
        <w:rPr>
          <w:sz w:val="16"/>
          <w:szCs w:val="16"/>
        </w:rPr>
        <w:t>o nieudzieleniu takiej pomocy oraz sprawozdań o zaległościach przedsiębiorców we wpłatach świadczeń należnych na rzecz sektora finansów publicznych)</w:t>
      </w:r>
    </w:p>
    <w:p w14:paraId="4BB886CE" w14:textId="77777777" w:rsidR="003831F2" w:rsidRPr="003831F2" w:rsidRDefault="003831F2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</w:p>
    <w:p w14:paraId="4186C1E6" w14:textId="77777777" w:rsidR="000E3DDC" w:rsidRDefault="009F2D0D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796D74">
        <w:rPr>
          <w:color w:val="auto"/>
          <w:sz w:val="16"/>
          <w:szCs w:val="16"/>
        </w:rPr>
        <w:t xml:space="preserve">Dotyczy tylko </w:t>
      </w:r>
      <w:r w:rsidR="005D3EA1">
        <w:rPr>
          <w:color w:val="auto"/>
          <w:sz w:val="16"/>
          <w:szCs w:val="16"/>
        </w:rPr>
        <w:t>zmodernizowan</w:t>
      </w:r>
      <w:r w:rsidR="000439E1">
        <w:rPr>
          <w:color w:val="auto"/>
          <w:sz w:val="16"/>
          <w:szCs w:val="16"/>
        </w:rPr>
        <w:t>ej</w:t>
      </w:r>
      <w:r w:rsidR="000439E1" w:rsidRPr="000439E1">
        <w:rPr>
          <w:color w:val="auto"/>
          <w:sz w:val="16"/>
          <w:szCs w:val="16"/>
        </w:rPr>
        <w:t xml:space="preserve"> </w:t>
      </w:r>
      <w:r w:rsidR="000439E1">
        <w:rPr>
          <w:color w:val="auto"/>
          <w:sz w:val="16"/>
          <w:szCs w:val="16"/>
        </w:rPr>
        <w:t>jednostki kogeneracji,</w:t>
      </w:r>
      <w:r w:rsidR="005D3EA1" w:rsidRPr="0057266B">
        <w:rPr>
          <w:color w:val="auto"/>
          <w:sz w:val="16"/>
          <w:szCs w:val="16"/>
        </w:rPr>
        <w:t xml:space="preserve"> </w:t>
      </w:r>
      <w:r w:rsidR="0057266B" w:rsidRPr="0057266B">
        <w:rPr>
          <w:color w:val="auto"/>
          <w:sz w:val="16"/>
          <w:szCs w:val="16"/>
        </w:rPr>
        <w:t>now</w:t>
      </w:r>
      <w:r w:rsidR="000439E1">
        <w:rPr>
          <w:color w:val="auto"/>
          <w:sz w:val="16"/>
          <w:szCs w:val="16"/>
        </w:rPr>
        <w:t>ej</w:t>
      </w:r>
      <w:r w:rsidR="0057266B" w:rsidRP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>ej jednostki kogeneracji</w:t>
      </w:r>
      <w:r w:rsidR="0057266B">
        <w:rPr>
          <w:color w:val="auto"/>
          <w:sz w:val="16"/>
          <w:szCs w:val="16"/>
        </w:rPr>
        <w:t xml:space="preserve">, </w:t>
      </w:r>
      <w:r w:rsidR="0057266B" w:rsidRPr="0057266B">
        <w:rPr>
          <w:color w:val="auto"/>
          <w:sz w:val="16"/>
          <w:szCs w:val="16"/>
        </w:rPr>
        <w:t>znacznie zmodernizowan</w:t>
      </w:r>
      <w:r w:rsidR="000439E1">
        <w:rPr>
          <w:color w:val="auto"/>
          <w:sz w:val="16"/>
          <w:szCs w:val="16"/>
        </w:rPr>
        <w:t>ej</w:t>
      </w:r>
      <w:r w:rsid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 xml:space="preserve">ej jednostki kogeneracji oraz </w:t>
      </w:r>
      <w:r w:rsidR="0057266B" w:rsidRPr="0057266B">
        <w:rPr>
          <w:color w:val="auto"/>
          <w:sz w:val="16"/>
          <w:szCs w:val="16"/>
        </w:rPr>
        <w:t>zmodernizowan</w:t>
      </w:r>
      <w:r w:rsidR="000439E1">
        <w:rPr>
          <w:color w:val="auto"/>
          <w:sz w:val="16"/>
          <w:szCs w:val="16"/>
        </w:rPr>
        <w:t>ej</w:t>
      </w:r>
      <w:r w:rsid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>ej jednostki kogeneracji</w:t>
      </w:r>
      <w:r w:rsidRPr="00796D74">
        <w:rPr>
          <w:color w:val="auto"/>
          <w:sz w:val="16"/>
          <w:szCs w:val="16"/>
        </w:rPr>
        <w:t xml:space="preserve">, </w:t>
      </w:r>
      <w:r w:rsidR="0057266B">
        <w:rPr>
          <w:color w:val="auto"/>
          <w:sz w:val="16"/>
          <w:szCs w:val="16"/>
        </w:rPr>
        <w:t xml:space="preserve">dla </w:t>
      </w:r>
      <w:r w:rsidRPr="00796D74">
        <w:rPr>
          <w:color w:val="auto"/>
          <w:sz w:val="16"/>
          <w:szCs w:val="16"/>
        </w:rPr>
        <w:t>który</w:t>
      </w:r>
      <w:r w:rsidR="0057266B">
        <w:rPr>
          <w:color w:val="auto"/>
          <w:sz w:val="16"/>
          <w:szCs w:val="16"/>
        </w:rPr>
        <w:t xml:space="preserve">ch </w:t>
      </w:r>
      <w:r w:rsidRPr="00796D74">
        <w:rPr>
          <w:color w:val="auto"/>
          <w:sz w:val="16"/>
          <w:szCs w:val="16"/>
        </w:rPr>
        <w:t>Prezes URE wydał decyzję o dopuszczeniu do premii gwarantowanej</w:t>
      </w:r>
      <w:r w:rsidR="000439E1">
        <w:rPr>
          <w:color w:val="auto"/>
          <w:sz w:val="16"/>
          <w:szCs w:val="16"/>
        </w:rPr>
        <w:t>.</w:t>
      </w:r>
    </w:p>
    <w:p w14:paraId="35B345BE" w14:textId="5B395535" w:rsidR="007D713D" w:rsidRPr="000E3DDC" w:rsidRDefault="006C4C34" w:rsidP="000E3DDC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>J</w:t>
      </w:r>
      <w:r w:rsidR="009F2D0D" w:rsidRPr="000E3DDC">
        <w:rPr>
          <w:color w:val="auto"/>
          <w:sz w:val="16"/>
          <w:szCs w:val="16"/>
        </w:rPr>
        <w:t>ednostkow</w:t>
      </w:r>
      <w:r w:rsidR="00E5485A" w:rsidRPr="000E3DDC">
        <w:rPr>
          <w:color w:val="auto"/>
          <w:sz w:val="16"/>
          <w:szCs w:val="16"/>
        </w:rPr>
        <w:t>a</w:t>
      </w:r>
      <w:r w:rsidR="009F2D0D" w:rsidRPr="000E3DDC">
        <w:rPr>
          <w:color w:val="auto"/>
          <w:sz w:val="16"/>
          <w:szCs w:val="16"/>
        </w:rPr>
        <w:t xml:space="preserve"> pomoc inwestycyjn</w:t>
      </w:r>
      <w:r w:rsidR="00E5485A" w:rsidRPr="000E3DDC">
        <w:rPr>
          <w:color w:val="auto"/>
          <w:sz w:val="16"/>
          <w:szCs w:val="16"/>
        </w:rPr>
        <w:t xml:space="preserve">a jest to </w:t>
      </w:r>
      <w:r w:rsidR="0057266B" w:rsidRPr="000E3DDC">
        <w:rPr>
          <w:color w:val="auto"/>
          <w:sz w:val="16"/>
          <w:szCs w:val="16"/>
        </w:rPr>
        <w:t xml:space="preserve">suma zwaloryzowanej wartości pomocy inwestycyjnej, </w:t>
      </w:r>
      <w:r w:rsidR="00E5485A" w:rsidRPr="000E3DDC">
        <w:rPr>
          <w:color w:val="auto"/>
          <w:sz w:val="16"/>
          <w:szCs w:val="16"/>
        </w:rPr>
        <w:t xml:space="preserve">o której mowa w art. 14 ust. 1, obliczona zgodnie z </w:t>
      </w:r>
      <w:r w:rsidR="007D713D" w:rsidRPr="000E3DDC">
        <w:rPr>
          <w:color w:val="auto"/>
          <w:sz w:val="16"/>
          <w:szCs w:val="16"/>
        </w:rPr>
        <w:t xml:space="preserve">art. 14 </w:t>
      </w:r>
      <w:r w:rsidR="0057266B" w:rsidRPr="000E3DDC">
        <w:rPr>
          <w:color w:val="auto"/>
          <w:sz w:val="16"/>
          <w:szCs w:val="16"/>
        </w:rPr>
        <w:t xml:space="preserve">ust. </w:t>
      </w:r>
      <w:r w:rsidR="00E5485A" w:rsidRPr="000E3DDC">
        <w:rPr>
          <w:color w:val="auto"/>
          <w:sz w:val="16"/>
          <w:szCs w:val="16"/>
        </w:rPr>
        <w:t>4</w:t>
      </w:r>
      <w:r w:rsidR="007D713D" w:rsidRPr="000E3DDC">
        <w:rPr>
          <w:color w:val="auto"/>
          <w:sz w:val="16"/>
          <w:szCs w:val="16"/>
        </w:rPr>
        <w:t xml:space="preserve"> Ustawy</w:t>
      </w:r>
      <w:r w:rsidR="0057266B" w:rsidRPr="000E3DDC">
        <w:rPr>
          <w:color w:val="auto"/>
          <w:sz w:val="16"/>
          <w:szCs w:val="16"/>
        </w:rPr>
        <w:t>, wyrażon</w:t>
      </w:r>
      <w:r w:rsidR="00E5485A" w:rsidRPr="000E3DDC">
        <w:rPr>
          <w:color w:val="auto"/>
          <w:sz w:val="16"/>
          <w:szCs w:val="16"/>
        </w:rPr>
        <w:t>a</w:t>
      </w:r>
      <w:r w:rsidR="0057266B" w:rsidRPr="000E3DDC">
        <w:rPr>
          <w:color w:val="auto"/>
          <w:sz w:val="16"/>
          <w:szCs w:val="16"/>
        </w:rPr>
        <w:t xml:space="preserve"> w złotych</w:t>
      </w:r>
      <w:r w:rsidR="00E5485A" w:rsidRPr="000E3DDC">
        <w:rPr>
          <w:color w:val="auto"/>
          <w:sz w:val="16"/>
          <w:szCs w:val="16"/>
        </w:rPr>
        <w:t xml:space="preserve"> i</w:t>
      </w:r>
      <w:r w:rsidR="0057266B" w:rsidRPr="000E3DDC">
        <w:rPr>
          <w:color w:val="auto"/>
          <w:sz w:val="16"/>
          <w:szCs w:val="16"/>
        </w:rPr>
        <w:t xml:space="preserve"> podzielona przez ilość energii elektrycznej</w:t>
      </w:r>
      <w:r w:rsidR="00E5485A" w:rsidRPr="000E3DDC">
        <w:rPr>
          <w:color w:val="auto"/>
          <w:sz w:val="16"/>
          <w:szCs w:val="16"/>
        </w:rPr>
        <w:t xml:space="preserve"> </w:t>
      </w:r>
      <w:r w:rsidR="0057266B" w:rsidRPr="000E3DDC">
        <w:rPr>
          <w:color w:val="auto"/>
          <w:sz w:val="16"/>
          <w:szCs w:val="16"/>
        </w:rPr>
        <w:t>wyrażoną w MWh, co do której wytwórca zobowiązał się we wniosku, o którym mowa w art. 30 ust. 1</w:t>
      </w:r>
      <w:r w:rsidR="007D713D" w:rsidRPr="000E3DDC">
        <w:rPr>
          <w:color w:val="auto"/>
          <w:sz w:val="16"/>
          <w:szCs w:val="16"/>
        </w:rPr>
        <w:t xml:space="preserve"> Ustawy</w:t>
      </w:r>
      <w:r w:rsidR="0057266B" w:rsidRPr="000E3DDC">
        <w:rPr>
          <w:color w:val="auto"/>
          <w:sz w:val="16"/>
          <w:szCs w:val="16"/>
        </w:rPr>
        <w:t>, do sprzedaży albo wytworzenia</w:t>
      </w:r>
      <w:r w:rsidR="007D713D" w:rsidRPr="000E3DDC">
        <w:rPr>
          <w:color w:val="auto"/>
          <w:sz w:val="16"/>
          <w:szCs w:val="16"/>
        </w:rPr>
        <w:t>.</w:t>
      </w:r>
      <w:r w:rsidRPr="000E3DDC">
        <w:rPr>
          <w:color w:val="auto"/>
          <w:sz w:val="16"/>
          <w:szCs w:val="16"/>
        </w:rPr>
        <w:t xml:space="preserve"> </w:t>
      </w:r>
    </w:p>
    <w:p w14:paraId="053C2AC9" w14:textId="6D7CB79A" w:rsidR="00A55DC7" w:rsidRPr="006C4C34" w:rsidRDefault="007D713D" w:rsidP="000E3DDC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284"/>
        </w:tabs>
        <w:spacing w:before="0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(Z</w:t>
      </w:r>
      <w:r w:rsidR="006C4C34" w:rsidRPr="006C4C34">
        <w:rPr>
          <w:color w:val="auto"/>
          <w:sz w:val="16"/>
          <w:szCs w:val="16"/>
        </w:rPr>
        <w:t>godnie z art. 14 Ustawy o promowaniu energii elektrycznej z wysokosprawnej kogeneracji (Dz. U. z 2019 r. poz. 42, 412 ze zm.)</w:t>
      </w:r>
      <w:r>
        <w:rPr>
          <w:color w:val="auto"/>
          <w:sz w:val="16"/>
          <w:szCs w:val="16"/>
        </w:rPr>
        <w:t>)</w:t>
      </w:r>
      <w:r w:rsidR="006C4C34">
        <w:rPr>
          <w:color w:val="auto"/>
          <w:sz w:val="16"/>
          <w:szCs w:val="16"/>
        </w:rPr>
        <w:t>.</w:t>
      </w:r>
    </w:p>
    <w:p w14:paraId="17EBB9DB" w14:textId="77777777" w:rsidR="00125B4E" w:rsidRPr="009F2D0D" w:rsidRDefault="00125B4E" w:rsidP="00125B4E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FF0000"/>
          <w:sz w:val="16"/>
          <w:szCs w:val="16"/>
        </w:rPr>
      </w:pPr>
    </w:p>
    <w:p w14:paraId="5BAA6CF1" w14:textId="2B5F4CDC" w:rsidR="000E43F8" w:rsidRPr="00FA488B" w:rsidRDefault="000E43F8" w:rsidP="001002C7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0E43F8">
        <w:rPr>
          <w:sz w:val="16"/>
          <w:szCs w:val="16"/>
        </w:rPr>
        <w:t>Należy wpisać odpowiedni symbol:</w:t>
      </w:r>
    </w:p>
    <w:p w14:paraId="144073EA" w14:textId="6C8FD838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nowa,</w:t>
      </w:r>
    </w:p>
    <w:p w14:paraId="07ABA710" w14:textId="149DEC05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znacznie zmodernizowana</w:t>
      </w:r>
    </w:p>
    <w:p w14:paraId="5F34B620" w14:textId="09744A92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nowa,</w:t>
      </w:r>
    </w:p>
    <w:p w14:paraId="043BD500" w14:textId="4D5D72D8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znacznie zmodernizowana,</w:t>
      </w:r>
    </w:p>
    <w:p w14:paraId="2ABB9219" w14:textId="150B9DF7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istniejąca,</w:t>
      </w:r>
    </w:p>
    <w:p w14:paraId="145C817D" w14:textId="79B7C9DE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zmodern.25%-33%)</w:t>
      </w:r>
    </w:p>
    <w:p w14:paraId="114597BC" w14:textId="1AC8523F" w:rsidR="00FA488B" w:rsidRPr="00A6013E" w:rsidRDefault="00DF54B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zmodern.33%-40%)</w:t>
      </w:r>
    </w:p>
    <w:p w14:paraId="6FB4EF96" w14:textId="1207F376" w:rsidR="00DF54B3" w:rsidRPr="00A6013E" w:rsidRDefault="00DF54B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zmodern.40%-50%),</w:t>
      </w:r>
    </w:p>
    <w:p w14:paraId="29246C92" w14:textId="5613AEA9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istniejąca,</w:t>
      </w:r>
    </w:p>
    <w:p w14:paraId="5068F984" w14:textId="4C207D75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istniejąca opalana metanem,</w:t>
      </w:r>
    </w:p>
    <w:p w14:paraId="00430CE5" w14:textId="1579D935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25%-33%;)</w:t>
      </w:r>
    </w:p>
    <w:p w14:paraId="36CB5779" w14:textId="7E8E88B6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33%-40%;)</w:t>
      </w:r>
    </w:p>
    <w:p w14:paraId="53D73870" w14:textId="3D1FB2BE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 xml:space="preserve">. 40%-50%),  </w:t>
      </w:r>
    </w:p>
    <w:p w14:paraId="079954CE" w14:textId="0418E9FC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 xml:space="preserve">&lt;1,50) MW zmodernizowana opalana metanem (w tym: </w:t>
      </w:r>
      <w:proofErr w:type="spellStart"/>
      <w:r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25%-33%)</w:t>
      </w:r>
    </w:p>
    <w:p w14:paraId="43A7BF1A" w14:textId="4AD51C8C" w:rsidR="00D35445" w:rsidRPr="00A6013E" w:rsidRDefault="00692D3D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opalana metanem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33%-40%;</w:t>
      </w:r>
    </w:p>
    <w:p w14:paraId="55695E34" w14:textId="6CB502F2" w:rsidR="00692D3D" w:rsidRPr="00A6013E" w:rsidRDefault="00692D3D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opalana metanem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40%-50%)</w:t>
      </w:r>
    </w:p>
    <w:p w14:paraId="27DA38EC" w14:textId="773EE0D1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nowa ,</w:t>
      </w:r>
    </w:p>
    <w:p w14:paraId="61B200F1" w14:textId="4243A923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istniejąca,</w:t>
      </w:r>
    </w:p>
    <w:p w14:paraId="52B55F4A" w14:textId="38BC7D41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zmodernizowana,</w:t>
      </w:r>
    </w:p>
    <w:p w14:paraId="0C98348F" w14:textId="321E02C7" w:rsidR="000E43F8" w:rsidRPr="008256FF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50MW znacznie zmodernizowana</w:t>
      </w:r>
    </w:p>
    <w:p w14:paraId="46251503" w14:textId="77777777" w:rsidR="000E43F8" w:rsidRDefault="000E43F8" w:rsidP="000E43F8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auto"/>
          <w:sz w:val="16"/>
          <w:szCs w:val="16"/>
        </w:rPr>
      </w:pPr>
    </w:p>
    <w:p w14:paraId="5E9A8691" w14:textId="45574200" w:rsidR="0078030A" w:rsidRDefault="0078030A" w:rsidP="001002C7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Należy w</w:t>
      </w:r>
      <w:r w:rsidR="004A77D0">
        <w:rPr>
          <w:color w:val="auto"/>
          <w:sz w:val="16"/>
          <w:szCs w:val="16"/>
        </w:rPr>
        <w:t>ybrać</w:t>
      </w:r>
      <w:r>
        <w:rPr>
          <w:color w:val="auto"/>
          <w:sz w:val="16"/>
          <w:szCs w:val="16"/>
        </w:rPr>
        <w:t xml:space="preserve"> odpowiedni</w:t>
      </w:r>
      <w:r w:rsidR="004A77D0">
        <w:rPr>
          <w:color w:val="auto"/>
          <w:sz w:val="16"/>
          <w:szCs w:val="16"/>
        </w:rPr>
        <w:t>e</w:t>
      </w:r>
      <w:r>
        <w:rPr>
          <w:color w:val="auto"/>
          <w:sz w:val="16"/>
          <w:szCs w:val="16"/>
        </w:rPr>
        <w:t xml:space="preserve"> symbol</w:t>
      </w:r>
      <w:bookmarkEnd w:id="1"/>
      <w:r w:rsidR="004A77D0">
        <w:rPr>
          <w:color w:val="auto"/>
          <w:sz w:val="16"/>
          <w:szCs w:val="16"/>
        </w:rPr>
        <w:t>e</w:t>
      </w:r>
      <w:r w:rsidR="00B21759">
        <w:rPr>
          <w:color w:val="auto"/>
          <w:sz w:val="16"/>
          <w:szCs w:val="16"/>
        </w:rPr>
        <w:t>:</w:t>
      </w:r>
    </w:p>
    <w:p w14:paraId="1BB13373" w14:textId="376374EB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paliwo gazowe,</w:t>
      </w:r>
    </w:p>
    <w:p w14:paraId="03A8B3C1" w14:textId="7D892985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 xml:space="preserve">paliwo stałe, </w:t>
      </w:r>
    </w:p>
    <w:p w14:paraId="2188A8BC" w14:textId="120ABE78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 xml:space="preserve">biomasa, </w:t>
      </w:r>
    </w:p>
    <w:p w14:paraId="48171473" w14:textId="4139AB7B" w:rsidR="00A46613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paliwa inne niż wymienione w pkt 1–3</w:t>
      </w:r>
      <w:r w:rsidR="00A6013E">
        <w:rPr>
          <w:sz w:val="16"/>
          <w:szCs w:val="16"/>
        </w:rPr>
        <w:t>.</w:t>
      </w:r>
    </w:p>
    <w:p w14:paraId="5A63F58B" w14:textId="2166E5EE" w:rsidR="0097302B" w:rsidRDefault="0097302B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038F9995" w14:textId="37038C7F" w:rsidR="000E3DDC" w:rsidRDefault="000E3DDC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1E31B3CA" w14:textId="77777777" w:rsidR="000E3DDC" w:rsidRPr="009C0601" w:rsidRDefault="000E3DDC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7C607093" w14:textId="7AA90C0C" w:rsidR="00A46613" w:rsidRPr="009C0601" w:rsidRDefault="001002C7" w:rsidP="00A46613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9C0601">
        <w:rPr>
          <w:sz w:val="16"/>
          <w:szCs w:val="16"/>
        </w:rPr>
        <w:t>Należy wpisać odpowiedni symbol:</w:t>
      </w:r>
    </w:p>
    <w:p w14:paraId="01E4C318" w14:textId="0DC75F66" w:rsidR="00A6013E" w:rsidRP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lastRenderedPageBreak/>
        <w:t>premia kogeneracyjna</w:t>
      </w:r>
      <w:r w:rsidR="00A46613" w:rsidRPr="009C0601">
        <w:rPr>
          <w:sz w:val="16"/>
          <w:szCs w:val="16"/>
        </w:rPr>
        <w:t>,</w:t>
      </w:r>
    </w:p>
    <w:p w14:paraId="0EB18DF4" w14:textId="0106D115" w:rsidR="00A6013E" w:rsidRP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premia gwarantowana</w:t>
      </w:r>
      <w:r w:rsidR="00A46613" w:rsidRPr="009C0601">
        <w:rPr>
          <w:sz w:val="16"/>
          <w:szCs w:val="16"/>
        </w:rPr>
        <w:t xml:space="preserve">, </w:t>
      </w:r>
    </w:p>
    <w:p w14:paraId="05BD31F3" w14:textId="77777777" w:rsid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premia gwarantowana indywidualna</w:t>
      </w:r>
    </w:p>
    <w:p w14:paraId="155ED82E" w14:textId="2678DCD9" w:rsidR="0097302B" w:rsidRPr="00A6013E" w:rsidRDefault="00CF1B05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A6013E">
        <w:rPr>
          <w:sz w:val="16"/>
          <w:szCs w:val="16"/>
        </w:rPr>
        <w:t>premia kogeneracyjna indywidualna</w:t>
      </w:r>
      <w:r w:rsidR="002231B2" w:rsidRPr="00A6013E">
        <w:rPr>
          <w:sz w:val="16"/>
          <w:szCs w:val="16"/>
        </w:rPr>
        <w:t>.</w:t>
      </w:r>
    </w:p>
    <w:p w14:paraId="3D435014" w14:textId="77777777" w:rsidR="0097302B" w:rsidRPr="0097302B" w:rsidRDefault="0097302B" w:rsidP="0097302B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63B14D57" w14:textId="4B9E544F" w:rsidR="000E3DDC" w:rsidRPr="000E3DDC" w:rsidRDefault="00F941D6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sz w:val="16"/>
          <w:szCs w:val="16"/>
        </w:rPr>
      </w:pPr>
      <w:r>
        <w:rPr>
          <w:sz w:val="16"/>
          <w:szCs w:val="16"/>
        </w:rPr>
        <w:t>U</w:t>
      </w:r>
      <w:r w:rsidRPr="00F941D6">
        <w:rPr>
          <w:sz w:val="16"/>
          <w:szCs w:val="16"/>
        </w:rPr>
        <w:t>dzia</w:t>
      </w:r>
      <w:r w:rsidRPr="00F941D6">
        <w:rPr>
          <w:rFonts w:hint="eastAsia"/>
          <w:sz w:val="16"/>
          <w:szCs w:val="16"/>
        </w:rPr>
        <w:t>ł</w:t>
      </w:r>
      <w:r w:rsidRPr="00F941D6">
        <w:rPr>
          <w:sz w:val="16"/>
          <w:szCs w:val="16"/>
        </w:rPr>
        <w:t xml:space="preserve"> ciep</w:t>
      </w:r>
      <w:r w:rsidRPr="00F941D6">
        <w:rPr>
          <w:rFonts w:hint="eastAsia"/>
          <w:sz w:val="16"/>
          <w:szCs w:val="16"/>
        </w:rPr>
        <w:t>ł</w:t>
      </w:r>
      <w:r w:rsidRPr="00F941D6">
        <w:rPr>
          <w:sz w:val="16"/>
          <w:szCs w:val="16"/>
        </w:rPr>
        <w:t>a u</w:t>
      </w:r>
      <w:r w:rsidRPr="00F941D6">
        <w:rPr>
          <w:rFonts w:hint="eastAsia"/>
          <w:sz w:val="16"/>
          <w:szCs w:val="16"/>
        </w:rPr>
        <w:t>ż</w:t>
      </w:r>
      <w:r w:rsidRPr="00F941D6">
        <w:rPr>
          <w:sz w:val="16"/>
          <w:szCs w:val="16"/>
        </w:rPr>
        <w:t>ytkowego wytworzonego w jednostce kogeneracji wprowadzone</w:t>
      </w:r>
      <w:r>
        <w:rPr>
          <w:sz w:val="16"/>
          <w:szCs w:val="16"/>
        </w:rPr>
        <w:t xml:space="preserve"> </w:t>
      </w:r>
      <w:r w:rsidRPr="000E3DDC">
        <w:rPr>
          <w:sz w:val="16"/>
          <w:szCs w:val="16"/>
        </w:rPr>
        <w:t>do publicznej sieci ciep</w:t>
      </w:r>
      <w:r w:rsidRPr="000E3DDC">
        <w:rPr>
          <w:rFonts w:hint="eastAsia"/>
          <w:sz w:val="16"/>
          <w:szCs w:val="16"/>
        </w:rPr>
        <w:t>ł</w:t>
      </w:r>
      <w:r w:rsidRPr="000E3DDC">
        <w:rPr>
          <w:sz w:val="16"/>
          <w:szCs w:val="16"/>
        </w:rPr>
        <w:t>owniczej zgodnie z art. 16 ust. 4.</w:t>
      </w:r>
    </w:p>
    <w:p w14:paraId="0BF81ACB" w14:textId="265946BF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sz w:val="16"/>
          <w:szCs w:val="16"/>
        </w:rPr>
      </w:pPr>
      <w:r w:rsidRPr="000E3DDC">
        <w:rPr>
          <w:sz w:val="16"/>
          <w:szCs w:val="16"/>
        </w:rPr>
        <w:t xml:space="preserve">Nr/y </w:t>
      </w:r>
      <w:r w:rsidR="008726B6" w:rsidRPr="000E3DDC">
        <w:rPr>
          <w:sz w:val="16"/>
          <w:szCs w:val="16"/>
        </w:rPr>
        <w:t xml:space="preserve">PPE przypisany do </w:t>
      </w:r>
      <w:r w:rsidR="005B0153" w:rsidRPr="000E3DDC">
        <w:rPr>
          <w:sz w:val="16"/>
          <w:szCs w:val="16"/>
        </w:rPr>
        <w:t>licznika</w:t>
      </w:r>
      <w:r w:rsidR="008726B6" w:rsidRPr="000E3DDC">
        <w:rPr>
          <w:sz w:val="16"/>
          <w:szCs w:val="16"/>
        </w:rPr>
        <w:t>/ów</w:t>
      </w:r>
      <w:r w:rsidR="005B0153" w:rsidRPr="000E3DDC">
        <w:rPr>
          <w:sz w:val="16"/>
          <w:szCs w:val="16"/>
        </w:rPr>
        <w:t xml:space="preserve"> wymiany </w:t>
      </w:r>
      <w:r w:rsidRPr="000E3DDC">
        <w:rPr>
          <w:sz w:val="16"/>
          <w:szCs w:val="16"/>
        </w:rPr>
        <w:t>określon</w:t>
      </w:r>
      <w:r w:rsidR="000E3DDC">
        <w:rPr>
          <w:sz w:val="16"/>
          <w:szCs w:val="16"/>
        </w:rPr>
        <w:t>y</w:t>
      </w:r>
      <w:r w:rsidRPr="000E3DDC">
        <w:rPr>
          <w:sz w:val="16"/>
          <w:szCs w:val="16"/>
        </w:rPr>
        <w:t xml:space="preserve"> w umowie z Operatorem Systemu Dystrybucyjnego elektroenergetycznego.</w:t>
      </w:r>
    </w:p>
    <w:p w14:paraId="0D6AC94A" w14:textId="5D222D6D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sz w:val="16"/>
          <w:szCs w:val="16"/>
        </w:rPr>
        <w:t>Nr/y</w:t>
      </w:r>
      <w:r w:rsidR="005B0153" w:rsidRPr="000E3DDC">
        <w:rPr>
          <w:sz w:val="16"/>
          <w:szCs w:val="16"/>
        </w:rPr>
        <w:t xml:space="preserve"> </w:t>
      </w:r>
      <w:r w:rsidR="008726B6" w:rsidRPr="000E3DDC">
        <w:rPr>
          <w:sz w:val="16"/>
          <w:szCs w:val="16"/>
        </w:rPr>
        <w:t xml:space="preserve">PPE przypisany do </w:t>
      </w:r>
      <w:r w:rsidR="005B0153" w:rsidRPr="000E3DDC">
        <w:rPr>
          <w:sz w:val="16"/>
          <w:szCs w:val="16"/>
        </w:rPr>
        <w:t>licznika</w:t>
      </w:r>
      <w:r w:rsidR="008726B6" w:rsidRPr="000E3DDC">
        <w:rPr>
          <w:sz w:val="16"/>
          <w:szCs w:val="16"/>
        </w:rPr>
        <w:t>/ów</w:t>
      </w:r>
      <w:r w:rsidR="005B0153" w:rsidRPr="000E3DDC">
        <w:rPr>
          <w:sz w:val="16"/>
          <w:szCs w:val="16"/>
        </w:rPr>
        <w:t xml:space="preserve"> </w:t>
      </w:r>
      <w:r w:rsidR="005B0153" w:rsidRPr="000E3DDC">
        <w:rPr>
          <w:b/>
          <w:bCs/>
          <w:sz w:val="16"/>
          <w:szCs w:val="16"/>
        </w:rPr>
        <w:t>generacji</w:t>
      </w:r>
      <w:r w:rsidRPr="000E3DDC">
        <w:rPr>
          <w:b/>
          <w:bCs/>
          <w:sz w:val="16"/>
          <w:szCs w:val="16"/>
        </w:rPr>
        <w:t xml:space="preserve"> </w:t>
      </w:r>
      <w:r w:rsidRPr="000E3DDC">
        <w:rPr>
          <w:sz w:val="16"/>
          <w:szCs w:val="16"/>
        </w:rPr>
        <w:t>określon</w:t>
      </w:r>
      <w:r w:rsidR="000E3DDC">
        <w:rPr>
          <w:sz w:val="16"/>
          <w:szCs w:val="16"/>
        </w:rPr>
        <w:t>y</w:t>
      </w:r>
      <w:r w:rsidRPr="000E3DDC">
        <w:rPr>
          <w:sz w:val="16"/>
          <w:szCs w:val="16"/>
        </w:rPr>
        <w:t xml:space="preserve"> w umowie z Operatorem Systemu Dystrybucyjnego elektroenergetycznego</w:t>
      </w:r>
      <w:r w:rsidR="005B0153" w:rsidRPr="000E3DDC">
        <w:rPr>
          <w:sz w:val="16"/>
          <w:szCs w:val="16"/>
        </w:rPr>
        <w:t xml:space="preserve"> – dotyczy tylko</w:t>
      </w:r>
      <w:r w:rsidR="00B65703" w:rsidRPr="000E3DDC">
        <w:rPr>
          <w:sz w:val="16"/>
          <w:szCs w:val="16"/>
        </w:rPr>
        <w:t xml:space="preserve"> jednostek</w:t>
      </w:r>
      <w:r w:rsidR="005B0153" w:rsidRPr="000E3DDC">
        <w:rPr>
          <w:sz w:val="16"/>
          <w:szCs w:val="16"/>
        </w:rPr>
        <w:t xml:space="preserve"> &lt;1 MW oraz</w:t>
      </w:r>
      <w:r w:rsidR="00B65703" w:rsidRPr="000E3DDC">
        <w:rPr>
          <w:sz w:val="16"/>
          <w:szCs w:val="16"/>
        </w:rPr>
        <w:t xml:space="preserve"> </w:t>
      </w:r>
      <w:r w:rsidR="00B65703" w:rsidRPr="000E3DDC">
        <w:rPr>
          <w:color w:val="auto"/>
          <w:sz w:val="16"/>
          <w:szCs w:val="16"/>
        </w:rPr>
        <w:t>&lt;1,50) MW</w:t>
      </w:r>
      <w:r w:rsidR="005B0153" w:rsidRPr="000E3DDC">
        <w:rPr>
          <w:color w:val="auto"/>
          <w:sz w:val="16"/>
          <w:szCs w:val="16"/>
        </w:rPr>
        <w:t xml:space="preserve"> </w:t>
      </w:r>
      <w:r w:rsidR="00B65703" w:rsidRPr="000E3DDC">
        <w:rPr>
          <w:color w:val="auto"/>
          <w:sz w:val="16"/>
          <w:szCs w:val="16"/>
        </w:rPr>
        <w:t>opalanych metanem</w:t>
      </w:r>
      <w:r w:rsidR="00517A8F" w:rsidRPr="000E3DDC">
        <w:rPr>
          <w:color w:val="auto"/>
          <w:sz w:val="16"/>
          <w:szCs w:val="16"/>
        </w:rPr>
        <w:t xml:space="preserve"> i gdy do jednego licznika wymiany podłączona jest więcej niż jedna jednostka kogeneracji.</w:t>
      </w:r>
    </w:p>
    <w:p w14:paraId="06F73FE1" w14:textId="03359434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 xml:space="preserve">Należy wpisać nr licznika </w:t>
      </w:r>
      <w:r w:rsidRPr="000E3DDC">
        <w:rPr>
          <w:b/>
          <w:bCs/>
          <w:color w:val="auto"/>
          <w:sz w:val="16"/>
          <w:szCs w:val="16"/>
        </w:rPr>
        <w:t>wymiany</w:t>
      </w:r>
      <w:r w:rsidR="00605748" w:rsidRPr="000E3DDC">
        <w:rPr>
          <w:color w:val="auto"/>
          <w:sz w:val="16"/>
          <w:szCs w:val="16"/>
        </w:rPr>
        <w:t xml:space="preserve"> </w:t>
      </w:r>
      <w:r w:rsidRPr="000E3DDC">
        <w:rPr>
          <w:color w:val="auto"/>
          <w:sz w:val="16"/>
          <w:szCs w:val="16"/>
        </w:rPr>
        <w:t>„przy sieci”</w:t>
      </w:r>
      <w:r w:rsidR="005B0153" w:rsidRPr="000E3DDC">
        <w:rPr>
          <w:color w:val="auto"/>
          <w:sz w:val="16"/>
          <w:szCs w:val="16"/>
        </w:rPr>
        <w:t xml:space="preserve"> (</w:t>
      </w:r>
      <w:r w:rsidRPr="000E3DDC">
        <w:rPr>
          <w:color w:val="auto"/>
          <w:sz w:val="16"/>
          <w:szCs w:val="16"/>
        </w:rPr>
        <w:t>licznik rejestrujący energię wprowadzoną do sieci OSD</w:t>
      </w:r>
      <w:r w:rsidR="000E3DDC">
        <w:rPr>
          <w:color w:val="auto"/>
          <w:sz w:val="16"/>
          <w:szCs w:val="16"/>
        </w:rPr>
        <w:t xml:space="preserve"> </w:t>
      </w:r>
      <w:r w:rsidR="00605748" w:rsidRPr="000E3DDC">
        <w:rPr>
          <w:color w:val="auto"/>
          <w:sz w:val="16"/>
          <w:szCs w:val="16"/>
        </w:rPr>
        <w:t>- energię „netto”</w:t>
      </w:r>
      <w:r w:rsidR="005B0153" w:rsidRPr="000E3DDC">
        <w:rPr>
          <w:color w:val="auto"/>
          <w:sz w:val="16"/>
          <w:szCs w:val="16"/>
        </w:rPr>
        <w:t>).</w:t>
      </w:r>
    </w:p>
    <w:p w14:paraId="703C1902" w14:textId="6D74D289" w:rsidR="00142D36" w:rsidRPr="000E3DDC" w:rsidRDefault="00142D36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 xml:space="preserve">Należy wpisać nr licznika </w:t>
      </w:r>
      <w:r w:rsidRPr="000E3DDC">
        <w:rPr>
          <w:b/>
          <w:bCs/>
          <w:color w:val="auto"/>
          <w:sz w:val="16"/>
          <w:szCs w:val="16"/>
        </w:rPr>
        <w:t>generacji</w:t>
      </w:r>
      <w:r w:rsidRPr="000E3DDC">
        <w:rPr>
          <w:color w:val="auto"/>
          <w:sz w:val="16"/>
          <w:szCs w:val="16"/>
        </w:rPr>
        <w:t xml:space="preserve"> „przy generatorze” </w:t>
      </w:r>
      <w:r w:rsidR="005B0153" w:rsidRPr="000E3DDC">
        <w:rPr>
          <w:color w:val="auto"/>
          <w:sz w:val="16"/>
          <w:szCs w:val="16"/>
        </w:rPr>
        <w:t>(</w:t>
      </w:r>
      <w:r w:rsidRPr="000E3DDC">
        <w:rPr>
          <w:color w:val="auto"/>
          <w:sz w:val="16"/>
          <w:szCs w:val="16"/>
        </w:rPr>
        <w:t>licznik rejestrujący energię wytworzoną</w:t>
      </w:r>
      <w:r w:rsidR="00605748" w:rsidRPr="000E3DDC">
        <w:rPr>
          <w:color w:val="auto"/>
          <w:sz w:val="16"/>
          <w:szCs w:val="16"/>
        </w:rPr>
        <w:t>-energię „brutto”</w:t>
      </w:r>
      <w:r w:rsidR="005B0153" w:rsidRPr="000E3DDC">
        <w:rPr>
          <w:color w:val="auto"/>
          <w:sz w:val="16"/>
          <w:szCs w:val="16"/>
        </w:rPr>
        <w:t xml:space="preserve">) - </w:t>
      </w:r>
      <w:r w:rsidR="005B0153" w:rsidRPr="000E3DDC">
        <w:rPr>
          <w:sz w:val="16"/>
          <w:szCs w:val="16"/>
        </w:rPr>
        <w:t xml:space="preserve">dotyczy tylko jednostek &lt;1 MW oraz </w:t>
      </w:r>
      <w:r w:rsidR="005B0153" w:rsidRPr="000E3DDC">
        <w:rPr>
          <w:color w:val="auto"/>
          <w:sz w:val="16"/>
          <w:szCs w:val="16"/>
        </w:rPr>
        <w:t>&lt;1,50) MW opalanych metanem</w:t>
      </w:r>
      <w:r w:rsidR="00517A8F" w:rsidRPr="000E3DDC">
        <w:rPr>
          <w:color w:val="auto"/>
          <w:sz w:val="16"/>
          <w:szCs w:val="16"/>
        </w:rPr>
        <w:t xml:space="preserve"> i gdy do jednego licznika wymiany podłączona jest więcej niż jedna jednostka kogeneracji.</w:t>
      </w:r>
    </w:p>
    <w:p w14:paraId="1DDAFD17" w14:textId="6FE1DE9D" w:rsidR="00142D36" w:rsidRPr="00142D36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97302B">
        <w:rPr>
          <w:sz w:val="16"/>
          <w:szCs w:val="16"/>
        </w:rPr>
        <w:t xml:space="preserve">Operator Systemu Dystrybucyjnego/Przesyłowego elektroenergetycznego do którego sieci przyłączona jest dana </w:t>
      </w:r>
      <w:r>
        <w:rPr>
          <w:sz w:val="16"/>
          <w:szCs w:val="16"/>
        </w:rPr>
        <w:t>jednostka</w:t>
      </w:r>
      <w:r w:rsidRPr="0097302B">
        <w:rPr>
          <w:sz w:val="16"/>
          <w:szCs w:val="16"/>
        </w:rPr>
        <w:t>.</w:t>
      </w:r>
    </w:p>
    <w:sectPr w:rsidR="00142D36" w:rsidRPr="00142D36" w:rsidSect="003A6BA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FCD2" w14:textId="77777777" w:rsidR="005C0ED1" w:rsidRDefault="005C0ED1" w:rsidP="002276A4">
      <w:r>
        <w:separator/>
      </w:r>
    </w:p>
  </w:endnote>
  <w:endnote w:type="continuationSeparator" w:id="0">
    <w:p w14:paraId="7C9B0219" w14:textId="77777777" w:rsidR="005C0ED1" w:rsidRDefault="005C0ED1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FD510" w14:textId="4D835A19" w:rsidR="00354616" w:rsidRPr="00394B67" w:rsidRDefault="00123369" w:rsidP="00123369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1.0</w:t>
            </w:r>
            <w:r w:rsidR="00354616" w:rsidRPr="00394B67">
              <w:rPr>
                <w:rFonts w:ascii="Times New Roman" w:hAnsi="Times New Roman" w:cs="Times New Roman"/>
              </w:rPr>
              <w:t xml:space="preserve">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="00354616"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1A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54616" w:rsidRPr="00394B67">
              <w:rPr>
                <w:rFonts w:ascii="Times New Roman" w:hAnsi="Times New Roman" w:cs="Times New Roman"/>
              </w:rPr>
              <w:t xml:space="preserve"> z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1A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4A424930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8E88" w14:textId="77777777" w:rsidR="005C0ED1" w:rsidRDefault="005C0ED1" w:rsidP="002276A4">
      <w:r>
        <w:separator/>
      </w:r>
    </w:p>
  </w:footnote>
  <w:footnote w:type="continuationSeparator" w:id="0">
    <w:p w14:paraId="3D690C45" w14:textId="77777777" w:rsidR="005C0ED1" w:rsidRDefault="005C0ED1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D20"/>
    <w:multiLevelType w:val="hybridMultilevel"/>
    <w:tmpl w:val="93BC2480"/>
    <w:lvl w:ilvl="0" w:tplc="29A87E16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5B3"/>
    <w:multiLevelType w:val="hybridMultilevel"/>
    <w:tmpl w:val="63A8B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EE4"/>
    <w:multiLevelType w:val="hybridMultilevel"/>
    <w:tmpl w:val="FB1C1B6A"/>
    <w:lvl w:ilvl="0" w:tplc="A1B2C3A0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D2801"/>
    <w:multiLevelType w:val="hybridMultilevel"/>
    <w:tmpl w:val="79F0771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B95"/>
    <w:multiLevelType w:val="hybridMultilevel"/>
    <w:tmpl w:val="00447DF6"/>
    <w:lvl w:ilvl="0" w:tplc="A2E26208">
      <w:start w:val="1"/>
      <w:numFmt w:val="decimal"/>
      <w:lvlText w:val="%1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28E"/>
    <w:multiLevelType w:val="hybridMultilevel"/>
    <w:tmpl w:val="60EA4D02"/>
    <w:lvl w:ilvl="0" w:tplc="B2B0AF4E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5C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81C33"/>
    <w:multiLevelType w:val="hybridMultilevel"/>
    <w:tmpl w:val="1E8C6B62"/>
    <w:lvl w:ilvl="0" w:tplc="A2E262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" w15:restartNumberingAfterBreak="0">
    <w:nsid w:val="599D3409"/>
    <w:multiLevelType w:val="hybridMultilevel"/>
    <w:tmpl w:val="5D482AE2"/>
    <w:lvl w:ilvl="0" w:tplc="7FD4458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0C87"/>
    <w:multiLevelType w:val="hybridMultilevel"/>
    <w:tmpl w:val="BE7C3A9A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15" w15:restartNumberingAfterBreak="0">
    <w:nsid w:val="705C3644"/>
    <w:multiLevelType w:val="hybridMultilevel"/>
    <w:tmpl w:val="55703F00"/>
    <w:lvl w:ilvl="0" w:tplc="096E3298">
      <w:start w:val="4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6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E392776"/>
    <w:multiLevelType w:val="hybridMultilevel"/>
    <w:tmpl w:val="63423262"/>
    <w:lvl w:ilvl="0" w:tplc="2F0EA48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02D13"/>
    <w:rsid w:val="00015DA4"/>
    <w:rsid w:val="00024D13"/>
    <w:rsid w:val="00031A6F"/>
    <w:rsid w:val="00035962"/>
    <w:rsid w:val="000427A0"/>
    <w:rsid w:val="000439E1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036B"/>
    <w:rsid w:val="000D6229"/>
    <w:rsid w:val="000D7914"/>
    <w:rsid w:val="000E1CF0"/>
    <w:rsid w:val="000E3DDC"/>
    <w:rsid w:val="000E43F8"/>
    <w:rsid w:val="000F1BFD"/>
    <w:rsid w:val="000F5268"/>
    <w:rsid w:val="000F6649"/>
    <w:rsid w:val="001002C7"/>
    <w:rsid w:val="00106418"/>
    <w:rsid w:val="00111E17"/>
    <w:rsid w:val="001218FB"/>
    <w:rsid w:val="00121CCB"/>
    <w:rsid w:val="00123369"/>
    <w:rsid w:val="00125AB8"/>
    <w:rsid w:val="00125B4E"/>
    <w:rsid w:val="00125DB6"/>
    <w:rsid w:val="00142D36"/>
    <w:rsid w:val="001431A9"/>
    <w:rsid w:val="00146024"/>
    <w:rsid w:val="00160A0F"/>
    <w:rsid w:val="00160D26"/>
    <w:rsid w:val="00162228"/>
    <w:rsid w:val="00164CDF"/>
    <w:rsid w:val="0016610E"/>
    <w:rsid w:val="00167E3B"/>
    <w:rsid w:val="001874C8"/>
    <w:rsid w:val="00196D31"/>
    <w:rsid w:val="001A465C"/>
    <w:rsid w:val="001B11EB"/>
    <w:rsid w:val="001D7694"/>
    <w:rsid w:val="001E72F4"/>
    <w:rsid w:val="001F3B42"/>
    <w:rsid w:val="0020633E"/>
    <w:rsid w:val="00206A10"/>
    <w:rsid w:val="002216A6"/>
    <w:rsid w:val="002231B2"/>
    <w:rsid w:val="002276A4"/>
    <w:rsid w:val="002303EA"/>
    <w:rsid w:val="00244C39"/>
    <w:rsid w:val="0025448B"/>
    <w:rsid w:val="00263555"/>
    <w:rsid w:val="00266CBB"/>
    <w:rsid w:val="002752F4"/>
    <w:rsid w:val="00276C88"/>
    <w:rsid w:val="002805D1"/>
    <w:rsid w:val="002B779E"/>
    <w:rsid w:val="002C7824"/>
    <w:rsid w:val="002C7E0B"/>
    <w:rsid w:val="002D0B08"/>
    <w:rsid w:val="002D2612"/>
    <w:rsid w:val="002D37BB"/>
    <w:rsid w:val="002F6D25"/>
    <w:rsid w:val="0030727A"/>
    <w:rsid w:val="003078D0"/>
    <w:rsid w:val="0031500E"/>
    <w:rsid w:val="00315C23"/>
    <w:rsid w:val="0031609E"/>
    <w:rsid w:val="00316A8D"/>
    <w:rsid w:val="003231E0"/>
    <w:rsid w:val="003235D8"/>
    <w:rsid w:val="003339B3"/>
    <w:rsid w:val="00333C1E"/>
    <w:rsid w:val="00335468"/>
    <w:rsid w:val="0034791E"/>
    <w:rsid w:val="003501FA"/>
    <w:rsid w:val="00354616"/>
    <w:rsid w:val="003547E5"/>
    <w:rsid w:val="00355C69"/>
    <w:rsid w:val="00370A73"/>
    <w:rsid w:val="00370F38"/>
    <w:rsid w:val="003831F2"/>
    <w:rsid w:val="00384391"/>
    <w:rsid w:val="00387D89"/>
    <w:rsid w:val="00391B3F"/>
    <w:rsid w:val="00394B67"/>
    <w:rsid w:val="003A5D30"/>
    <w:rsid w:val="003A6BAE"/>
    <w:rsid w:val="003A780D"/>
    <w:rsid w:val="003B65D9"/>
    <w:rsid w:val="003C708F"/>
    <w:rsid w:val="003D71EE"/>
    <w:rsid w:val="003D7622"/>
    <w:rsid w:val="003E7891"/>
    <w:rsid w:val="003F0236"/>
    <w:rsid w:val="003F1238"/>
    <w:rsid w:val="003F56C9"/>
    <w:rsid w:val="00403CE5"/>
    <w:rsid w:val="004065EF"/>
    <w:rsid w:val="004234F6"/>
    <w:rsid w:val="0043151F"/>
    <w:rsid w:val="00432A31"/>
    <w:rsid w:val="00440196"/>
    <w:rsid w:val="004543D2"/>
    <w:rsid w:val="00465C30"/>
    <w:rsid w:val="004777D5"/>
    <w:rsid w:val="00490145"/>
    <w:rsid w:val="00494143"/>
    <w:rsid w:val="00494A05"/>
    <w:rsid w:val="004A3300"/>
    <w:rsid w:val="004A77D0"/>
    <w:rsid w:val="004B173F"/>
    <w:rsid w:val="004C1AE9"/>
    <w:rsid w:val="004D6072"/>
    <w:rsid w:val="004D68A5"/>
    <w:rsid w:val="004D6D23"/>
    <w:rsid w:val="004E06AA"/>
    <w:rsid w:val="004E6D40"/>
    <w:rsid w:val="004F3F49"/>
    <w:rsid w:val="00500095"/>
    <w:rsid w:val="00517A8F"/>
    <w:rsid w:val="0052374E"/>
    <w:rsid w:val="00524F54"/>
    <w:rsid w:val="00527083"/>
    <w:rsid w:val="0053023B"/>
    <w:rsid w:val="00532A80"/>
    <w:rsid w:val="00545418"/>
    <w:rsid w:val="0057266B"/>
    <w:rsid w:val="00582B7B"/>
    <w:rsid w:val="005878C8"/>
    <w:rsid w:val="0059249E"/>
    <w:rsid w:val="005A0433"/>
    <w:rsid w:val="005B0153"/>
    <w:rsid w:val="005B21B7"/>
    <w:rsid w:val="005C0ED1"/>
    <w:rsid w:val="005C4B6D"/>
    <w:rsid w:val="005D2090"/>
    <w:rsid w:val="005D3EA1"/>
    <w:rsid w:val="005E1738"/>
    <w:rsid w:val="005E2BBF"/>
    <w:rsid w:val="005F6CFF"/>
    <w:rsid w:val="005F6FE7"/>
    <w:rsid w:val="005F7BC3"/>
    <w:rsid w:val="00603712"/>
    <w:rsid w:val="00605748"/>
    <w:rsid w:val="00612F10"/>
    <w:rsid w:val="00616F8A"/>
    <w:rsid w:val="00624D0C"/>
    <w:rsid w:val="006411AC"/>
    <w:rsid w:val="00641C07"/>
    <w:rsid w:val="00645C37"/>
    <w:rsid w:val="00655B1D"/>
    <w:rsid w:val="00661B43"/>
    <w:rsid w:val="00681F09"/>
    <w:rsid w:val="0068355B"/>
    <w:rsid w:val="00685F0A"/>
    <w:rsid w:val="00687257"/>
    <w:rsid w:val="00692D3D"/>
    <w:rsid w:val="00697E6C"/>
    <w:rsid w:val="006A269F"/>
    <w:rsid w:val="006A75B6"/>
    <w:rsid w:val="006B1EC0"/>
    <w:rsid w:val="006B51CD"/>
    <w:rsid w:val="006C3D80"/>
    <w:rsid w:val="006C4C34"/>
    <w:rsid w:val="006F1F8D"/>
    <w:rsid w:val="006F4054"/>
    <w:rsid w:val="006F5F5E"/>
    <w:rsid w:val="006F6238"/>
    <w:rsid w:val="0070422D"/>
    <w:rsid w:val="00716675"/>
    <w:rsid w:val="00717F4A"/>
    <w:rsid w:val="007200DE"/>
    <w:rsid w:val="007256E2"/>
    <w:rsid w:val="0074348D"/>
    <w:rsid w:val="00744E3A"/>
    <w:rsid w:val="0076507F"/>
    <w:rsid w:val="00770D6C"/>
    <w:rsid w:val="00771AAB"/>
    <w:rsid w:val="0077552B"/>
    <w:rsid w:val="0078030A"/>
    <w:rsid w:val="00786E3F"/>
    <w:rsid w:val="00796D74"/>
    <w:rsid w:val="007C3B5E"/>
    <w:rsid w:val="007D1AE9"/>
    <w:rsid w:val="007D713D"/>
    <w:rsid w:val="007F5440"/>
    <w:rsid w:val="00807F3E"/>
    <w:rsid w:val="00814BD6"/>
    <w:rsid w:val="00815240"/>
    <w:rsid w:val="008256FF"/>
    <w:rsid w:val="0083376A"/>
    <w:rsid w:val="008463AC"/>
    <w:rsid w:val="0085242F"/>
    <w:rsid w:val="00856E91"/>
    <w:rsid w:val="008608B5"/>
    <w:rsid w:val="00864067"/>
    <w:rsid w:val="008726B6"/>
    <w:rsid w:val="00873DB4"/>
    <w:rsid w:val="00874661"/>
    <w:rsid w:val="00874AE6"/>
    <w:rsid w:val="008905BD"/>
    <w:rsid w:val="0089061C"/>
    <w:rsid w:val="00894DF2"/>
    <w:rsid w:val="0089568B"/>
    <w:rsid w:val="008B03F2"/>
    <w:rsid w:val="008B639D"/>
    <w:rsid w:val="008D0F50"/>
    <w:rsid w:val="008D0FE7"/>
    <w:rsid w:val="008D7AE2"/>
    <w:rsid w:val="008E168F"/>
    <w:rsid w:val="008E3090"/>
    <w:rsid w:val="008E6EC1"/>
    <w:rsid w:val="008F2323"/>
    <w:rsid w:val="008F2CC0"/>
    <w:rsid w:val="00916A34"/>
    <w:rsid w:val="00940A87"/>
    <w:rsid w:val="00941EC5"/>
    <w:rsid w:val="00947B9F"/>
    <w:rsid w:val="00967224"/>
    <w:rsid w:val="00972256"/>
    <w:rsid w:val="0097302B"/>
    <w:rsid w:val="0098451A"/>
    <w:rsid w:val="0099487F"/>
    <w:rsid w:val="009B298B"/>
    <w:rsid w:val="009C0601"/>
    <w:rsid w:val="009D3F0F"/>
    <w:rsid w:val="009D4633"/>
    <w:rsid w:val="009D5D5B"/>
    <w:rsid w:val="009E5587"/>
    <w:rsid w:val="009E775F"/>
    <w:rsid w:val="009F1221"/>
    <w:rsid w:val="009F2D0D"/>
    <w:rsid w:val="00A06044"/>
    <w:rsid w:val="00A31C5B"/>
    <w:rsid w:val="00A326D5"/>
    <w:rsid w:val="00A344B1"/>
    <w:rsid w:val="00A40890"/>
    <w:rsid w:val="00A45002"/>
    <w:rsid w:val="00A46613"/>
    <w:rsid w:val="00A55DC7"/>
    <w:rsid w:val="00A6013E"/>
    <w:rsid w:val="00A67B76"/>
    <w:rsid w:val="00A70B54"/>
    <w:rsid w:val="00A77CC6"/>
    <w:rsid w:val="00A77DA9"/>
    <w:rsid w:val="00A86800"/>
    <w:rsid w:val="00A92F6A"/>
    <w:rsid w:val="00A943FB"/>
    <w:rsid w:val="00AB1C6A"/>
    <w:rsid w:val="00AB30DE"/>
    <w:rsid w:val="00AB4744"/>
    <w:rsid w:val="00AC2088"/>
    <w:rsid w:val="00AD23DD"/>
    <w:rsid w:val="00AD5A91"/>
    <w:rsid w:val="00AE6BFE"/>
    <w:rsid w:val="00B0268E"/>
    <w:rsid w:val="00B21759"/>
    <w:rsid w:val="00B33C73"/>
    <w:rsid w:val="00B340CC"/>
    <w:rsid w:val="00B342A9"/>
    <w:rsid w:val="00B36928"/>
    <w:rsid w:val="00B43CBD"/>
    <w:rsid w:val="00B45B49"/>
    <w:rsid w:val="00B60BCF"/>
    <w:rsid w:val="00B6333C"/>
    <w:rsid w:val="00B63951"/>
    <w:rsid w:val="00B65703"/>
    <w:rsid w:val="00B729A5"/>
    <w:rsid w:val="00B748AD"/>
    <w:rsid w:val="00B753B8"/>
    <w:rsid w:val="00B82454"/>
    <w:rsid w:val="00B9061E"/>
    <w:rsid w:val="00BB1408"/>
    <w:rsid w:val="00BB6EDF"/>
    <w:rsid w:val="00BC4FE5"/>
    <w:rsid w:val="00BC7C10"/>
    <w:rsid w:val="00BD19C7"/>
    <w:rsid w:val="00BF0E5B"/>
    <w:rsid w:val="00C04FDD"/>
    <w:rsid w:val="00C22741"/>
    <w:rsid w:val="00C24E54"/>
    <w:rsid w:val="00C30320"/>
    <w:rsid w:val="00C37A86"/>
    <w:rsid w:val="00C444D4"/>
    <w:rsid w:val="00C50130"/>
    <w:rsid w:val="00C63ECA"/>
    <w:rsid w:val="00C713B3"/>
    <w:rsid w:val="00C90E66"/>
    <w:rsid w:val="00CA4FEB"/>
    <w:rsid w:val="00CB54BE"/>
    <w:rsid w:val="00CD1708"/>
    <w:rsid w:val="00CD5785"/>
    <w:rsid w:val="00CE428F"/>
    <w:rsid w:val="00CE4E7F"/>
    <w:rsid w:val="00CE642A"/>
    <w:rsid w:val="00CF12F8"/>
    <w:rsid w:val="00CF1B05"/>
    <w:rsid w:val="00D04D8A"/>
    <w:rsid w:val="00D1553F"/>
    <w:rsid w:val="00D15747"/>
    <w:rsid w:val="00D15A6E"/>
    <w:rsid w:val="00D27032"/>
    <w:rsid w:val="00D32777"/>
    <w:rsid w:val="00D34730"/>
    <w:rsid w:val="00D35445"/>
    <w:rsid w:val="00D54CE5"/>
    <w:rsid w:val="00D626C0"/>
    <w:rsid w:val="00D763ED"/>
    <w:rsid w:val="00D87100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406A"/>
    <w:rsid w:val="00DF54B3"/>
    <w:rsid w:val="00DF74A5"/>
    <w:rsid w:val="00E15097"/>
    <w:rsid w:val="00E1767F"/>
    <w:rsid w:val="00E2037E"/>
    <w:rsid w:val="00E22C3B"/>
    <w:rsid w:val="00E25806"/>
    <w:rsid w:val="00E35DB8"/>
    <w:rsid w:val="00E526D3"/>
    <w:rsid w:val="00E5485A"/>
    <w:rsid w:val="00E560D0"/>
    <w:rsid w:val="00E57200"/>
    <w:rsid w:val="00E618B5"/>
    <w:rsid w:val="00E61F7E"/>
    <w:rsid w:val="00E725F7"/>
    <w:rsid w:val="00E727FC"/>
    <w:rsid w:val="00E73F1E"/>
    <w:rsid w:val="00E866DF"/>
    <w:rsid w:val="00E944C2"/>
    <w:rsid w:val="00EA4044"/>
    <w:rsid w:val="00EA4985"/>
    <w:rsid w:val="00EB357C"/>
    <w:rsid w:val="00EB46B7"/>
    <w:rsid w:val="00EC206D"/>
    <w:rsid w:val="00ED4DD7"/>
    <w:rsid w:val="00EE0D21"/>
    <w:rsid w:val="00EE4102"/>
    <w:rsid w:val="00EE754C"/>
    <w:rsid w:val="00EF2383"/>
    <w:rsid w:val="00F0238B"/>
    <w:rsid w:val="00F213D7"/>
    <w:rsid w:val="00F26117"/>
    <w:rsid w:val="00F4295D"/>
    <w:rsid w:val="00F45B73"/>
    <w:rsid w:val="00F45D19"/>
    <w:rsid w:val="00F51363"/>
    <w:rsid w:val="00F766F6"/>
    <w:rsid w:val="00F76CE5"/>
    <w:rsid w:val="00F86D86"/>
    <w:rsid w:val="00F876C8"/>
    <w:rsid w:val="00F941D6"/>
    <w:rsid w:val="00FA2EE1"/>
    <w:rsid w:val="00FA3421"/>
    <w:rsid w:val="00FA488B"/>
    <w:rsid w:val="00FA7B8E"/>
    <w:rsid w:val="00FB1CBC"/>
    <w:rsid w:val="00FB3DFD"/>
    <w:rsid w:val="00FB68F2"/>
    <w:rsid w:val="00FC5BA1"/>
    <w:rsid w:val="00FD0FAC"/>
    <w:rsid w:val="00FD18B6"/>
    <w:rsid w:val="00FD600D"/>
    <w:rsid w:val="00FD7DA0"/>
    <w:rsid w:val="00FE1315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E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0F3F-2C82-4252-A3AB-8B8FBF0F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2020-03-31T09:14:00Z</dcterms:created>
  <dcterms:modified xsi:type="dcterms:W3CDTF">2020-03-31T14:19:00Z</dcterms:modified>
</cp:coreProperties>
</file>