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B014F7" w14:textId="77777777" w:rsidR="003B2D5A" w:rsidRPr="00A63394" w:rsidRDefault="003B2D5A" w:rsidP="003B2D5A">
      <w:pPr>
        <w:pStyle w:val="Tytu"/>
      </w:pPr>
      <w:r w:rsidRPr="00A63394">
        <w:t>POROZUMIENIE</w:t>
      </w:r>
      <w:r w:rsidR="00D913F7">
        <w:t xml:space="preserve"> O WSPÓŁPRACY</w:t>
      </w:r>
    </w:p>
    <w:p w14:paraId="6F47CACC" w14:textId="77777777" w:rsidR="003B2D5A" w:rsidRPr="001A09D9" w:rsidRDefault="003B2D5A" w:rsidP="00EC299D">
      <w:pPr>
        <w:spacing w:before="120"/>
        <w:jc w:val="both"/>
      </w:pPr>
      <w:r w:rsidRPr="001A09D9">
        <w:t>Niniejsze Porozumienie</w:t>
      </w:r>
      <w:r w:rsidR="00834881" w:rsidRPr="001A09D9">
        <w:t>, zwane dalej „Porozumieniem”,</w:t>
      </w:r>
      <w:r w:rsidRPr="001A09D9">
        <w:t xml:space="preserve"> zostało zawarte w dniu ………………… roku, w Warszawie, pomiędzy:</w:t>
      </w:r>
    </w:p>
    <w:p w14:paraId="303BDF1C" w14:textId="77777777" w:rsidR="003B2D5A" w:rsidRPr="001A09D9" w:rsidRDefault="003B2D5A" w:rsidP="00EC299D">
      <w:pPr>
        <w:spacing w:before="120"/>
        <w:jc w:val="both"/>
      </w:pPr>
    </w:p>
    <w:p w14:paraId="03EAF756" w14:textId="3FDD614A" w:rsidR="003B2D5A" w:rsidRPr="001A09D9" w:rsidRDefault="003B2D5A" w:rsidP="00EC299D">
      <w:pPr>
        <w:pStyle w:val="Tekstpodstawowy2"/>
        <w:spacing w:after="0" w:line="240" w:lineRule="auto"/>
        <w:jc w:val="both"/>
      </w:pPr>
      <w:r w:rsidRPr="001A09D9">
        <w:rPr>
          <w:b/>
        </w:rPr>
        <w:t>Zarządc</w:t>
      </w:r>
      <w:r w:rsidR="00C36731" w:rsidRPr="001A09D9">
        <w:rPr>
          <w:b/>
        </w:rPr>
        <w:t>ą</w:t>
      </w:r>
      <w:r w:rsidRPr="001A09D9">
        <w:rPr>
          <w:b/>
        </w:rPr>
        <w:t xml:space="preserve"> Rozliczeń Spółk</w:t>
      </w:r>
      <w:r w:rsidR="00A43D3E" w:rsidRPr="001A09D9">
        <w:rPr>
          <w:b/>
        </w:rPr>
        <w:t>ą</w:t>
      </w:r>
      <w:r w:rsidRPr="001A09D9">
        <w:rPr>
          <w:b/>
        </w:rPr>
        <w:t xml:space="preserve"> Akcyjn</w:t>
      </w:r>
      <w:r w:rsidR="00A43D3E" w:rsidRPr="001A09D9">
        <w:rPr>
          <w:b/>
        </w:rPr>
        <w:t>ą</w:t>
      </w:r>
      <w:r w:rsidRPr="001A09D9">
        <w:t xml:space="preserve"> z siedzibą w Warszawie, ul. </w:t>
      </w:r>
      <w:r w:rsidR="00DB66B4">
        <w:t>Tytusa Chałubińskiego 8</w:t>
      </w:r>
      <w:r w:rsidRPr="001A09D9">
        <w:t>, 00-</w:t>
      </w:r>
      <w:r w:rsidR="0091432A" w:rsidRPr="001A09D9">
        <w:t>6</w:t>
      </w:r>
      <w:r w:rsidR="00DB66B4">
        <w:t>13</w:t>
      </w:r>
      <w:bookmarkStart w:id="0" w:name="_GoBack"/>
      <w:bookmarkEnd w:id="0"/>
      <w:r w:rsidRPr="001A09D9">
        <w:t xml:space="preserve"> Warszawa, o kapitale zakładowym w wysokości 500.000</w:t>
      </w:r>
      <w:r w:rsidR="00A43D3E" w:rsidRPr="001A09D9">
        <w:t>,00</w:t>
      </w:r>
      <w:r w:rsidRPr="001A09D9">
        <w:t xml:space="preserve"> zł, opłaconym w całości, NIP 701-009-57-09</w:t>
      </w:r>
      <w:r w:rsidR="00241889" w:rsidRPr="001A09D9">
        <w:t>,</w:t>
      </w:r>
      <w:r w:rsidRPr="001A09D9">
        <w:t xml:space="preserve"> wpisaną do </w:t>
      </w:r>
      <w:r w:rsidR="00D913F7" w:rsidRPr="001A09D9">
        <w:t>r</w:t>
      </w:r>
      <w:r w:rsidRPr="001A09D9">
        <w:t xml:space="preserve">ejestru </w:t>
      </w:r>
      <w:r w:rsidR="00D913F7" w:rsidRPr="001A09D9">
        <w:t>p</w:t>
      </w:r>
      <w:r w:rsidRPr="001A09D9">
        <w:t>rzedsiębiorców Krajowego Rejestru Sądowego, prowadzonego przez Sąd Rejonowy dla m.st. Warszawy, XII Wydział Krajowego Rejestru Sądowego, pod numerem KRS 0000292313, reprezentowaną przez:</w:t>
      </w:r>
    </w:p>
    <w:p w14:paraId="681F60A0" w14:textId="77777777" w:rsidR="003B2D5A" w:rsidRPr="001A09D9" w:rsidRDefault="003B2D5A" w:rsidP="00EC299D">
      <w:pPr>
        <w:pStyle w:val="Tekstpodstawowy2"/>
        <w:spacing w:after="0" w:line="240" w:lineRule="auto"/>
        <w:jc w:val="both"/>
      </w:pPr>
    </w:p>
    <w:p w14:paraId="16CAD7C8" w14:textId="5689A034" w:rsidR="003B2D5A" w:rsidRPr="001A09D9" w:rsidRDefault="00313CB1" w:rsidP="00EC299D">
      <w:pPr>
        <w:ind w:left="702"/>
        <w:jc w:val="both"/>
      </w:pPr>
      <w:r w:rsidRPr="001A09D9">
        <w:t>Jana Bogolubowa</w:t>
      </w:r>
      <w:r w:rsidR="003B2D5A" w:rsidRPr="001A09D9">
        <w:tab/>
        <w:t xml:space="preserve">– </w:t>
      </w:r>
      <w:r w:rsidRPr="001A09D9">
        <w:t>Prezesa Zarządu</w:t>
      </w:r>
    </w:p>
    <w:p w14:paraId="7EC4DE95" w14:textId="673A0D70" w:rsidR="003B2D5A" w:rsidRPr="001A09D9" w:rsidRDefault="003B2D5A" w:rsidP="00EC299D">
      <w:pPr>
        <w:spacing w:before="120"/>
        <w:jc w:val="both"/>
      </w:pPr>
      <w:r w:rsidRPr="001A09D9">
        <w:t>zwaną dalej „Z</w:t>
      </w:r>
      <w:r w:rsidR="00241889" w:rsidRPr="001A09D9">
        <w:t>arządc</w:t>
      </w:r>
      <w:r w:rsidR="00A43D3E" w:rsidRPr="001A09D9">
        <w:t>ą</w:t>
      </w:r>
      <w:r w:rsidR="00241889" w:rsidRPr="001A09D9">
        <w:t xml:space="preserve"> </w:t>
      </w:r>
      <w:r w:rsidRPr="001A09D9">
        <w:t>R</w:t>
      </w:r>
      <w:r w:rsidR="00241889" w:rsidRPr="001A09D9">
        <w:t>ozliczeń</w:t>
      </w:r>
      <w:r w:rsidR="00EB45C9" w:rsidRPr="001A09D9">
        <w:t xml:space="preserve"> S</w:t>
      </w:r>
      <w:r w:rsidR="00241889" w:rsidRPr="001A09D9">
        <w:t>.</w:t>
      </w:r>
      <w:r w:rsidR="00EB45C9" w:rsidRPr="001A09D9">
        <w:t>A</w:t>
      </w:r>
      <w:r w:rsidR="00241889" w:rsidRPr="001A09D9">
        <w:t>.</w:t>
      </w:r>
      <w:r w:rsidR="004049A1" w:rsidRPr="001A09D9">
        <w:t>”;</w:t>
      </w:r>
    </w:p>
    <w:p w14:paraId="619BEC8B" w14:textId="77777777" w:rsidR="003B2D5A" w:rsidRPr="001A09D9" w:rsidRDefault="003B2D5A" w:rsidP="00EC299D">
      <w:pPr>
        <w:spacing w:before="120"/>
        <w:ind w:left="720" w:hanging="720"/>
        <w:jc w:val="both"/>
      </w:pPr>
      <w:r w:rsidRPr="001A09D9">
        <w:t>oraz</w:t>
      </w:r>
    </w:p>
    <w:p w14:paraId="35CE786C" w14:textId="77777777" w:rsidR="00D913F7" w:rsidRPr="001A09D9" w:rsidRDefault="00D913F7" w:rsidP="00EC299D">
      <w:pPr>
        <w:pStyle w:val="Tekstpodstawowy2"/>
        <w:spacing w:after="0" w:line="240" w:lineRule="auto"/>
        <w:jc w:val="both"/>
      </w:pPr>
    </w:p>
    <w:p w14:paraId="7E7FE247" w14:textId="65B5E992" w:rsidR="00EE52F4" w:rsidRPr="001A09D9" w:rsidRDefault="00EE52F4" w:rsidP="001A09D9">
      <w:pPr>
        <w:ind w:left="702"/>
        <w:jc w:val="both"/>
      </w:pPr>
    </w:p>
    <w:p w14:paraId="0B18B109" w14:textId="6FCB3706" w:rsidR="003B2D5A" w:rsidRPr="001A09D9" w:rsidRDefault="003B2D5A" w:rsidP="00EC299D">
      <w:pPr>
        <w:ind w:left="702"/>
        <w:jc w:val="both"/>
      </w:pPr>
    </w:p>
    <w:p w14:paraId="4D4C67D5" w14:textId="392272E8" w:rsidR="003B2D5A" w:rsidRPr="001A09D9" w:rsidRDefault="003B2D5A" w:rsidP="00EC299D">
      <w:pPr>
        <w:spacing w:before="120"/>
        <w:jc w:val="both"/>
      </w:pPr>
      <w:r w:rsidRPr="001A09D9">
        <w:t xml:space="preserve">zwaną dalej </w:t>
      </w:r>
      <w:r w:rsidR="00EE52F4" w:rsidRPr="001A09D9">
        <w:t>„</w:t>
      </w:r>
      <w:r w:rsidR="00241889" w:rsidRPr="001A09D9">
        <w:t>OSD</w:t>
      </w:r>
      <w:r w:rsidR="00EE52F4" w:rsidRPr="001A09D9">
        <w:t>”</w:t>
      </w:r>
      <w:r w:rsidR="00EB45C9" w:rsidRPr="001A09D9">
        <w:t>,</w:t>
      </w:r>
    </w:p>
    <w:p w14:paraId="07382DC0" w14:textId="77777777" w:rsidR="003B2D5A" w:rsidRPr="001A09D9" w:rsidRDefault="003B2D5A" w:rsidP="00EC299D">
      <w:pPr>
        <w:spacing w:before="120"/>
        <w:ind w:left="720" w:hanging="720"/>
        <w:jc w:val="both"/>
      </w:pPr>
    </w:p>
    <w:p w14:paraId="113FCA49" w14:textId="4B22A001" w:rsidR="003B2D5A" w:rsidRPr="001A09D9" w:rsidRDefault="00241889" w:rsidP="00EC299D">
      <w:pPr>
        <w:spacing w:before="120"/>
        <w:jc w:val="both"/>
      </w:pPr>
      <w:r w:rsidRPr="001A09D9">
        <w:t xml:space="preserve">Zarządca Rozliczeń S.A. </w:t>
      </w:r>
      <w:r w:rsidR="003B2D5A" w:rsidRPr="001A09D9">
        <w:t xml:space="preserve">i </w:t>
      </w:r>
      <w:r w:rsidR="00A310C5" w:rsidRPr="001A09D9">
        <w:t>OSD</w:t>
      </w:r>
      <w:r w:rsidR="003B2D5A" w:rsidRPr="001A09D9">
        <w:t xml:space="preserve"> są również w Porozumieniu zwani </w:t>
      </w:r>
      <w:r w:rsidR="00540559" w:rsidRPr="001A09D9">
        <w:t xml:space="preserve">osobno </w:t>
      </w:r>
      <w:r w:rsidR="003B2D5A" w:rsidRPr="001A09D9">
        <w:t>„Stroną”, a łącznie „Stronami”.</w:t>
      </w:r>
    </w:p>
    <w:p w14:paraId="57401A73" w14:textId="77777777" w:rsidR="003B2D5A" w:rsidRPr="001A09D9" w:rsidRDefault="003B2D5A" w:rsidP="003B2D5A">
      <w:pPr>
        <w:spacing w:before="120" w:line="360" w:lineRule="auto"/>
        <w:jc w:val="both"/>
      </w:pPr>
    </w:p>
    <w:p w14:paraId="51439600" w14:textId="77777777" w:rsidR="003B2D5A" w:rsidRPr="001A09D9" w:rsidRDefault="003B2D5A" w:rsidP="003B2D5A">
      <w:pPr>
        <w:spacing w:before="120"/>
        <w:jc w:val="both"/>
      </w:pPr>
      <w:r w:rsidRPr="001A09D9">
        <w:t>Zważywszy, że:</w:t>
      </w:r>
    </w:p>
    <w:p w14:paraId="28DE713E" w14:textId="6BBD3EE6" w:rsidR="003B2D5A" w:rsidRPr="001A09D9" w:rsidRDefault="00A36FFD" w:rsidP="00585478">
      <w:pPr>
        <w:pStyle w:val="Kolorowalistaakcent11"/>
        <w:numPr>
          <w:ilvl w:val="0"/>
          <w:numId w:val="8"/>
        </w:numPr>
        <w:spacing w:before="120"/>
        <w:jc w:val="both"/>
      </w:pPr>
      <w:r w:rsidRPr="001A09D9">
        <w:t>Zarządca Rozliczeń S.A. pełni funkcję operatora rozliczeń energii odnawialnej w</w:t>
      </w:r>
      <w:r w:rsidR="006502EE" w:rsidRPr="001A09D9">
        <w:t> </w:t>
      </w:r>
      <w:r w:rsidRPr="001A09D9">
        <w:t>rozumieniu przepisów</w:t>
      </w:r>
      <w:r w:rsidR="000A4EAE" w:rsidRPr="001A09D9">
        <w:rPr>
          <w:iCs/>
          <w:color w:val="000000"/>
        </w:rPr>
        <w:t xml:space="preserve"> </w:t>
      </w:r>
      <w:r w:rsidR="0007387F" w:rsidRPr="001A09D9">
        <w:rPr>
          <w:color w:val="000000"/>
        </w:rPr>
        <w:t>u</w:t>
      </w:r>
      <w:r w:rsidR="000A4EAE" w:rsidRPr="001A09D9">
        <w:rPr>
          <w:color w:val="000000"/>
        </w:rPr>
        <w:t>staw</w:t>
      </w:r>
      <w:r w:rsidRPr="001A09D9">
        <w:rPr>
          <w:color w:val="000000"/>
        </w:rPr>
        <w:t>y</w:t>
      </w:r>
      <w:r w:rsidRPr="001A09D9">
        <w:t xml:space="preserve"> z dnia 20 lutego 2015 r. o odnawialnych źródłach energii (</w:t>
      </w:r>
      <w:proofErr w:type="spellStart"/>
      <w:r w:rsidR="00692E6C" w:rsidRPr="001A09D9">
        <w:t>t.j</w:t>
      </w:r>
      <w:proofErr w:type="spellEnd"/>
      <w:r w:rsidR="00692E6C" w:rsidRPr="001A09D9">
        <w:t xml:space="preserve">. </w:t>
      </w:r>
      <w:r w:rsidRPr="001A09D9">
        <w:t xml:space="preserve">Dz.U. z </w:t>
      </w:r>
      <w:r w:rsidR="009979C3" w:rsidRPr="001A09D9">
        <w:t xml:space="preserve">2020 </w:t>
      </w:r>
      <w:r w:rsidRPr="001A09D9">
        <w:t xml:space="preserve">r., </w:t>
      </w:r>
      <w:r w:rsidR="00C0196F" w:rsidRPr="001A09D9">
        <w:t>poz. 2</w:t>
      </w:r>
      <w:r w:rsidR="009979C3" w:rsidRPr="001A09D9">
        <w:t>61</w:t>
      </w:r>
      <w:r w:rsidR="00585478" w:rsidRPr="001A09D9">
        <w:t xml:space="preserve"> z późn. zm.</w:t>
      </w:r>
      <w:r w:rsidRPr="001A09D9">
        <w:t>), zwanej dalej „Ustawą</w:t>
      </w:r>
      <w:r w:rsidR="00540559" w:rsidRPr="001A09D9">
        <w:t xml:space="preserve"> OZE</w:t>
      </w:r>
      <w:r w:rsidRPr="001A09D9">
        <w:t>”</w:t>
      </w:r>
      <w:r w:rsidR="0010149C" w:rsidRPr="001A09D9">
        <w:t xml:space="preserve"> oraz funkcję operatora rozliczeń, o którym mowa w ustawie z dn</w:t>
      </w:r>
      <w:r w:rsidR="00585478" w:rsidRPr="001A09D9">
        <w:t>ia</w:t>
      </w:r>
      <w:r w:rsidR="0010149C" w:rsidRPr="001A09D9">
        <w:t xml:space="preserve"> 14 grudnia 2018 r. o</w:t>
      </w:r>
      <w:r w:rsidR="00C22679" w:rsidRPr="001A09D9">
        <w:t> </w:t>
      </w:r>
      <w:r w:rsidR="0010149C" w:rsidRPr="001A09D9">
        <w:t>promowaniu energii elektrycznej z wysokosprawnej kogeneracji (Dz. U z 20</w:t>
      </w:r>
      <w:r w:rsidR="009979C3" w:rsidRPr="001A09D9">
        <w:t>20</w:t>
      </w:r>
      <w:r w:rsidR="0010149C" w:rsidRPr="001A09D9">
        <w:t xml:space="preserve"> r.</w:t>
      </w:r>
      <w:r w:rsidR="00C22679" w:rsidRPr="001A09D9">
        <w:t>,</w:t>
      </w:r>
      <w:r w:rsidR="0010149C" w:rsidRPr="001A09D9">
        <w:t xml:space="preserve"> poz. </w:t>
      </w:r>
      <w:r w:rsidR="009979C3" w:rsidRPr="001A09D9">
        <w:t>250</w:t>
      </w:r>
      <w:r w:rsidR="0010149C" w:rsidRPr="001A09D9">
        <w:t>), zwanej dalej „Ustawą kogeneracyjną”</w:t>
      </w:r>
      <w:r w:rsidR="00585478" w:rsidRPr="001A09D9">
        <w:t>,</w:t>
      </w:r>
    </w:p>
    <w:p w14:paraId="78AB18EF" w14:textId="504C3846" w:rsidR="00A36FFD" w:rsidRPr="001A09D9" w:rsidRDefault="00A36FFD" w:rsidP="0098632E">
      <w:pPr>
        <w:pStyle w:val="Kolorowalistaakcent11"/>
        <w:numPr>
          <w:ilvl w:val="0"/>
          <w:numId w:val="8"/>
        </w:numPr>
        <w:spacing w:before="120"/>
        <w:jc w:val="both"/>
      </w:pPr>
      <w:r w:rsidRPr="001A09D9">
        <w:t>zgodnie z art. 92 ust. 11 Ustawy</w:t>
      </w:r>
      <w:r w:rsidR="00540559" w:rsidRPr="001A09D9">
        <w:t xml:space="preserve"> OZE</w:t>
      </w:r>
      <w:r w:rsidRPr="001A09D9">
        <w:t xml:space="preserve">, Zarządca Rozliczeń S.A. </w:t>
      </w:r>
      <w:r w:rsidR="00540559" w:rsidRPr="001A09D9">
        <w:t xml:space="preserve">posiada </w:t>
      </w:r>
      <w:r w:rsidRPr="001A09D9">
        <w:t xml:space="preserve">prawo dostępu do danych dotyczących ilości energii elektrycznej wytworzonej </w:t>
      </w:r>
      <w:r w:rsidR="0064629E" w:rsidRPr="001A09D9">
        <w:t xml:space="preserve">                       </w:t>
      </w:r>
      <w:r w:rsidRPr="001A09D9">
        <w:t xml:space="preserve">z odnawialnych źródeł energii w instalacji odnawialnego źródła energii </w:t>
      </w:r>
      <w:r w:rsidR="0064629E" w:rsidRPr="001A09D9">
        <w:t xml:space="preserve">                       </w:t>
      </w:r>
      <w:r w:rsidRPr="001A09D9">
        <w:t xml:space="preserve">i wprowadzonej do sieci elektroenergetycznej, </w:t>
      </w:r>
      <w:r w:rsidR="006529F9" w:rsidRPr="001A09D9">
        <w:t>niezbędnych do rozliczeń tzw. ujemnych sald w rozumieniu przepisów Ustawy</w:t>
      </w:r>
      <w:r w:rsidR="00540559" w:rsidRPr="001A09D9">
        <w:t xml:space="preserve"> OZE</w:t>
      </w:r>
      <w:r w:rsidR="006529F9" w:rsidRPr="001A09D9">
        <w:t>,</w:t>
      </w:r>
    </w:p>
    <w:p w14:paraId="1F4ADC33" w14:textId="47735651" w:rsidR="0010149C" w:rsidRPr="001A09D9" w:rsidRDefault="0010149C" w:rsidP="0010149C">
      <w:pPr>
        <w:pStyle w:val="Kolorowalistaakcent11"/>
        <w:numPr>
          <w:ilvl w:val="0"/>
          <w:numId w:val="8"/>
        </w:numPr>
        <w:spacing w:before="120"/>
        <w:jc w:val="both"/>
      </w:pPr>
      <w:r w:rsidRPr="001A09D9">
        <w:t xml:space="preserve">zgodnie z art. 26 ust. 4, art. 33 ust. 3, art. 41 ust. 3, art. 54 ust. 3 Ustawy kogeneracyjnej </w:t>
      </w:r>
      <w:r w:rsidR="00585478" w:rsidRPr="001A09D9">
        <w:t>o</w:t>
      </w:r>
      <w:r w:rsidRPr="001A09D9">
        <w:t>perator systemu elektroenergetycznego, do którego sieci jest przyłączona jednostka kogeneracji, przekazuje operatorowi rozliczeń, w terminie 14 dni po zakończeniu miesiąca, dane dotyczące ilości energii elektrycznej za miesiąc poprzedni,</w:t>
      </w:r>
      <w:r w:rsidR="00585478" w:rsidRPr="001A09D9">
        <w:t xml:space="preserve"> w zakresie wskazanym odpowiednio w art. 26 ust. 1, art. 33 ust. 1, art. 41 ust. 1, art. 54 ust. 1 Ustawy kogeneracyjnej,</w:t>
      </w:r>
    </w:p>
    <w:p w14:paraId="74C0B0C8" w14:textId="77777777" w:rsidR="0010149C" w:rsidRPr="001A09D9" w:rsidRDefault="0010149C" w:rsidP="00831A73">
      <w:pPr>
        <w:pStyle w:val="Kolorowalistaakcent11"/>
        <w:spacing w:before="120"/>
        <w:ind w:left="360"/>
        <w:jc w:val="both"/>
      </w:pPr>
    </w:p>
    <w:p w14:paraId="56E8789E" w14:textId="5622F85C" w:rsidR="00347A42" w:rsidRPr="001A09D9" w:rsidRDefault="006529F9" w:rsidP="007507D7">
      <w:pPr>
        <w:pStyle w:val="Kolorowalistaakcent11"/>
        <w:numPr>
          <w:ilvl w:val="0"/>
          <w:numId w:val="8"/>
        </w:numPr>
        <w:spacing w:before="120"/>
        <w:jc w:val="both"/>
      </w:pPr>
      <w:r w:rsidRPr="001A09D9">
        <w:t xml:space="preserve">OSD jest operatorem </w:t>
      </w:r>
      <w:r w:rsidR="00834881" w:rsidRPr="001A09D9">
        <w:t>systemu</w:t>
      </w:r>
      <w:r w:rsidRPr="001A09D9">
        <w:t xml:space="preserve"> dystrybucyjne</w:t>
      </w:r>
      <w:r w:rsidR="00834881" w:rsidRPr="001A09D9">
        <w:t>go elektroenergetycznego</w:t>
      </w:r>
      <w:r w:rsidR="0027210C" w:rsidRPr="001A09D9">
        <w:t>,</w:t>
      </w:r>
      <w:r w:rsidRPr="001A09D9">
        <w:t xml:space="preserve"> </w:t>
      </w:r>
      <w:r w:rsidR="0027210C" w:rsidRPr="001A09D9">
        <w:t>do które</w:t>
      </w:r>
      <w:r w:rsidR="00834881" w:rsidRPr="001A09D9">
        <w:t>go sieci</w:t>
      </w:r>
      <w:r w:rsidR="0027210C" w:rsidRPr="001A09D9">
        <w:t xml:space="preserve"> przyłączeni są</w:t>
      </w:r>
      <w:r w:rsidRPr="001A09D9">
        <w:t xml:space="preserve"> wytwórc</w:t>
      </w:r>
      <w:r w:rsidR="0027210C" w:rsidRPr="001A09D9">
        <w:t>y</w:t>
      </w:r>
      <w:r w:rsidRPr="001A09D9">
        <w:t xml:space="preserve"> energii elektrycznej</w:t>
      </w:r>
      <w:r w:rsidR="00834881" w:rsidRPr="001A09D9">
        <w:t xml:space="preserve"> </w:t>
      </w:r>
      <w:r w:rsidR="00D13D57" w:rsidRPr="001A09D9">
        <w:t>w instalacji odnawialnego źródła energii</w:t>
      </w:r>
      <w:r w:rsidR="00DF526A" w:rsidRPr="001A09D9">
        <w:t xml:space="preserve"> </w:t>
      </w:r>
      <w:r w:rsidR="007507D7" w:rsidRPr="001A09D9">
        <w:t>których dotyczą rozliczenia ujemnych sald</w:t>
      </w:r>
      <w:r w:rsidR="0010149C" w:rsidRPr="001A09D9">
        <w:t xml:space="preserve"> oraz jednostki kogeneracji, o których mowa w Ustawie kogeneracyjnej</w:t>
      </w:r>
      <w:r w:rsidR="007507D7" w:rsidRPr="001A09D9">
        <w:t xml:space="preserve">, w związku z czym OSD zobowiązany został do przekazywania Zarządcy Rozliczeń S.A. danych pomiarowych zgodnie z art. </w:t>
      </w:r>
      <w:r w:rsidR="007507D7" w:rsidRPr="001A09D9">
        <w:lastRenderedPageBreak/>
        <w:t>92 ust.</w:t>
      </w:r>
      <w:r w:rsidR="006502EE" w:rsidRPr="001A09D9">
        <w:t> </w:t>
      </w:r>
      <w:r w:rsidR="007507D7" w:rsidRPr="001A09D9">
        <w:t>11 Ustawy OZE</w:t>
      </w:r>
      <w:r w:rsidR="0010149C" w:rsidRPr="001A09D9">
        <w:t xml:space="preserve"> oraz zgodnie z art. 26 ust. 4, art. 33 ust. 3, art. 41 ust. 3, art. 54 ust. 3 Ustawy kogeneracyjnej</w:t>
      </w:r>
      <w:r w:rsidR="00540559" w:rsidRPr="001A09D9">
        <w:t>.</w:t>
      </w:r>
    </w:p>
    <w:p w14:paraId="2F681F8A" w14:textId="77777777" w:rsidR="003B2D5A" w:rsidRPr="001A09D9" w:rsidRDefault="003B2D5A" w:rsidP="003B2D5A">
      <w:pPr>
        <w:pStyle w:val="Tekstpodstawowywcity"/>
        <w:spacing w:before="120" w:after="0"/>
      </w:pPr>
      <w:r w:rsidRPr="001A09D9">
        <w:t>Strony uzgodniły, co następuje:</w:t>
      </w:r>
    </w:p>
    <w:p w14:paraId="1A1A7AA8" w14:textId="77777777" w:rsidR="006657BC" w:rsidRPr="001A09D9" w:rsidRDefault="006657BC" w:rsidP="003B2D5A">
      <w:pPr>
        <w:pStyle w:val="Tekstpodstawowywcity"/>
        <w:spacing w:before="120" w:after="0"/>
      </w:pPr>
    </w:p>
    <w:p w14:paraId="04E047A4" w14:textId="77777777" w:rsidR="006657BC" w:rsidRPr="001A09D9" w:rsidRDefault="006657BC" w:rsidP="003B2D5A">
      <w:pPr>
        <w:pStyle w:val="Tekstpodstawowywcity"/>
        <w:spacing w:before="120" w:after="0"/>
      </w:pPr>
    </w:p>
    <w:p w14:paraId="488EB851" w14:textId="77777777" w:rsidR="003B2D5A" w:rsidRPr="001A09D9" w:rsidRDefault="003B2D5A" w:rsidP="003B2D5A">
      <w:pPr>
        <w:spacing w:before="120"/>
        <w:jc w:val="center"/>
        <w:rPr>
          <w:b/>
        </w:rPr>
      </w:pPr>
      <w:r w:rsidRPr="001A09D9">
        <w:rPr>
          <w:b/>
        </w:rPr>
        <w:t>§ 1</w:t>
      </w:r>
    </w:p>
    <w:p w14:paraId="2641C455" w14:textId="77777777" w:rsidR="003B2D5A" w:rsidRPr="001A09D9" w:rsidRDefault="003B2D5A" w:rsidP="003B2D5A">
      <w:pPr>
        <w:spacing w:before="120"/>
        <w:jc w:val="center"/>
        <w:rPr>
          <w:b/>
        </w:rPr>
      </w:pPr>
      <w:r w:rsidRPr="001A09D9">
        <w:rPr>
          <w:b/>
        </w:rPr>
        <w:t>P</w:t>
      </w:r>
      <w:r w:rsidR="007E0B1A" w:rsidRPr="001A09D9">
        <w:rPr>
          <w:b/>
        </w:rPr>
        <w:t>rzedmiot Porozumienia</w:t>
      </w:r>
    </w:p>
    <w:p w14:paraId="739D0A27" w14:textId="2EC340E3" w:rsidR="00585478" w:rsidRPr="001A09D9" w:rsidRDefault="006438CB" w:rsidP="0010149C">
      <w:pPr>
        <w:pStyle w:val="Tekstpodstawowy"/>
        <w:numPr>
          <w:ilvl w:val="0"/>
          <w:numId w:val="3"/>
        </w:numPr>
        <w:tabs>
          <w:tab w:val="num" w:pos="360"/>
        </w:tabs>
        <w:spacing w:before="120" w:after="0"/>
      </w:pPr>
      <w:r w:rsidRPr="001A09D9">
        <w:t xml:space="preserve">Przedmiotem Porozumienia są zasady </w:t>
      </w:r>
      <w:r w:rsidR="001108B3" w:rsidRPr="001A09D9">
        <w:t xml:space="preserve">udostępniania </w:t>
      </w:r>
      <w:r w:rsidR="00241889" w:rsidRPr="001A09D9">
        <w:t>Zarządc</w:t>
      </w:r>
      <w:r w:rsidR="00535B14" w:rsidRPr="001A09D9">
        <w:t>y</w:t>
      </w:r>
      <w:r w:rsidR="00241889" w:rsidRPr="001A09D9">
        <w:t xml:space="preserve"> Rozliczeń S.A.</w:t>
      </w:r>
      <w:r w:rsidRPr="001A09D9">
        <w:t xml:space="preserve"> </w:t>
      </w:r>
      <w:r w:rsidR="0067161C" w:rsidRPr="001A09D9">
        <w:t xml:space="preserve">posiadanych </w:t>
      </w:r>
      <w:r w:rsidRPr="001A09D9">
        <w:t xml:space="preserve">przez </w:t>
      </w:r>
      <w:r w:rsidR="00A20DB3" w:rsidRPr="001A09D9">
        <w:t>OSD</w:t>
      </w:r>
      <w:r w:rsidR="00535B14" w:rsidRPr="001A09D9">
        <w:t xml:space="preserve"> informacji o ilości energii elektrycznej</w:t>
      </w:r>
      <w:r w:rsidR="00585478" w:rsidRPr="001A09D9">
        <w:t>:</w:t>
      </w:r>
    </w:p>
    <w:p w14:paraId="300A61F9" w14:textId="77777777" w:rsidR="00585478" w:rsidRPr="001A09D9" w:rsidRDefault="00585478" w:rsidP="00585478">
      <w:pPr>
        <w:pStyle w:val="Tekstpodstawowy"/>
        <w:numPr>
          <w:ilvl w:val="1"/>
          <w:numId w:val="3"/>
        </w:numPr>
        <w:spacing w:before="120" w:after="0"/>
      </w:pPr>
      <w:r w:rsidRPr="001A09D9">
        <w:t>wytworzonej w instalacjach odnawialnego źródła energii i wprowadzonej do sieci OSD – udostępnianych na podstawie i zgodnie z zakresem wskazanym w art. 92 ust. 11 Ustawy OZE,</w:t>
      </w:r>
    </w:p>
    <w:p w14:paraId="195D4F06" w14:textId="77777777" w:rsidR="00585478" w:rsidRPr="001A09D9" w:rsidRDefault="00585478" w:rsidP="00585478">
      <w:pPr>
        <w:pStyle w:val="Tekstpodstawowy"/>
        <w:numPr>
          <w:ilvl w:val="1"/>
          <w:numId w:val="3"/>
        </w:numPr>
        <w:spacing w:before="120" w:after="0"/>
      </w:pPr>
      <w:r w:rsidRPr="001A09D9">
        <w:t>wytworzonej, wprowadzonej do sieci OSD i sprzedanej z wysokosprawnej kogeneracji przez wytwórcę w jednostkach kogeneracji wskazanych w art. 2 pkt 26) lit. a) Ustawy kogeneracyjnej – udostępnianych na podstawie art. 33 Ustawy kogeneracyjnej,</w:t>
      </w:r>
    </w:p>
    <w:p w14:paraId="2BAD4A2F" w14:textId="66991BEF" w:rsidR="00585478" w:rsidRPr="001A09D9" w:rsidRDefault="00585478" w:rsidP="00585478">
      <w:pPr>
        <w:pStyle w:val="Tekstpodstawowy"/>
        <w:numPr>
          <w:ilvl w:val="1"/>
          <w:numId w:val="3"/>
        </w:numPr>
        <w:spacing w:before="120" w:after="0"/>
      </w:pPr>
      <w:r w:rsidRPr="001A09D9">
        <w:t>wytworzonej z wysokosprawnej kogeneracji przez wytwórcę w jednostkach kogeneracji wskazanych w art. 2 pkt 26) lit. b) Ustawy kogeneracyjnej – udostępnianych na podstawie art. 33 Ustawy kogeneracyjnej,</w:t>
      </w:r>
    </w:p>
    <w:p w14:paraId="3203BEF9" w14:textId="77777777" w:rsidR="00585478" w:rsidRPr="001A09D9" w:rsidRDefault="00585478" w:rsidP="00585478">
      <w:pPr>
        <w:pStyle w:val="Tekstpodstawowy"/>
        <w:numPr>
          <w:ilvl w:val="1"/>
          <w:numId w:val="3"/>
        </w:numPr>
        <w:spacing w:before="120" w:after="0"/>
      </w:pPr>
      <w:r w:rsidRPr="001A09D9">
        <w:t>wytworzonej, wprowadzonej do sieci OSD i sprzedanej z wysokosprawnej kogeneracji przez wytwórcę w jednostkach kogeneracji wskazanych w art. 2 pkt 27) Ustawy kogeneracyjnej – udostępnianych na podstawie art. 41 Ustawy kogeneracyjnej,</w:t>
      </w:r>
    </w:p>
    <w:p w14:paraId="54C21E63" w14:textId="77777777" w:rsidR="00585478" w:rsidRPr="001A09D9" w:rsidRDefault="00585478" w:rsidP="00585478">
      <w:pPr>
        <w:pStyle w:val="Tekstpodstawowy"/>
        <w:numPr>
          <w:ilvl w:val="1"/>
          <w:numId w:val="3"/>
        </w:numPr>
        <w:spacing w:before="120" w:after="0"/>
      </w:pPr>
      <w:r w:rsidRPr="001A09D9">
        <w:t>wytworzonej, wprowadzonej do sieci OSD i sprzedanej z wysokosprawnej kogeneracji przez wytwórcę w jednostkach kogeneracji wskazanych w art. 2 pkt 28) Ustawy kogeneracyjnej – udostępnianych na podstawie art. 26 Ustawy kogeneracyjnej,</w:t>
      </w:r>
    </w:p>
    <w:p w14:paraId="3D2B54EA" w14:textId="2CB2302A" w:rsidR="0010149C" w:rsidRPr="001A09D9" w:rsidRDefault="00585478" w:rsidP="00585478">
      <w:pPr>
        <w:pStyle w:val="Tekstpodstawowy"/>
        <w:numPr>
          <w:ilvl w:val="1"/>
          <w:numId w:val="3"/>
        </w:numPr>
        <w:spacing w:before="120" w:after="0"/>
      </w:pPr>
      <w:r w:rsidRPr="001A09D9">
        <w:t>wytworzonej, wprowadzonej do sieci OSD i sprzedanej z wysokosprawnej kogeneracji przez wytwórcę w jednostkach kogeneracji wskazanych w art. 2 pkt 29) Ustawy kogeneracyjnej – udostępnianych na podstawie art. 54 Ustawy kogeneracyjnej.</w:t>
      </w:r>
    </w:p>
    <w:p w14:paraId="118AB7FA" w14:textId="1AD19BAF" w:rsidR="00DE39B9" w:rsidRPr="001A09D9" w:rsidRDefault="00DE39B9" w:rsidP="006502EE">
      <w:pPr>
        <w:pStyle w:val="Tekstpodstawowy"/>
        <w:numPr>
          <w:ilvl w:val="0"/>
          <w:numId w:val="3"/>
        </w:numPr>
        <w:tabs>
          <w:tab w:val="num" w:pos="426"/>
        </w:tabs>
        <w:spacing w:before="120" w:after="0"/>
        <w:ind w:left="426" w:hanging="426"/>
      </w:pPr>
      <w:r w:rsidRPr="001A09D9">
        <w:t>Porozumienie dotyczy</w:t>
      </w:r>
      <w:r w:rsidR="00535B14" w:rsidRPr="001A09D9">
        <w:t xml:space="preserve"> </w:t>
      </w:r>
      <w:r w:rsidR="007507D7" w:rsidRPr="001A09D9">
        <w:t xml:space="preserve">udostępniania </w:t>
      </w:r>
      <w:r w:rsidR="00706A8E" w:rsidRPr="001A09D9">
        <w:t xml:space="preserve">danych pomiarowych </w:t>
      </w:r>
      <w:r w:rsidR="00535B14" w:rsidRPr="001A09D9">
        <w:t xml:space="preserve">wytwórców energii elektrycznej z odnawialnych źródeł energii w instalacji odnawialnego źródła energii, </w:t>
      </w:r>
      <w:r w:rsidR="001108B3" w:rsidRPr="001A09D9">
        <w:t xml:space="preserve">przyłączonych do sieci dystrybucyjnej OSD, </w:t>
      </w:r>
      <w:r w:rsidR="005F6CFF" w:rsidRPr="001A09D9">
        <w:t xml:space="preserve">zgodnie z zakresem określonym w </w:t>
      </w:r>
      <w:r w:rsidR="00585478" w:rsidRPr="001A09D9">
        <w:t xml:space="preserve">ust. 1 lit. a) </w:t>
      </w:r>
      <w:r w:rsidR="005F6CFF" w:rsidRPr="001A09D9">
        <w:t>(dalej „Dane</w:t>
      </w:r>
      <w:r w:rsidR="0010149C" w:rsidRPr="001A09D9">
        <w:t xml:space="preserve"> OZE</w:t>
      </w:r>
      <w:r w:rsidR="005F6CFF" w:rsidRPr="001A09D9">
        <w:t>”)</w:t>
      </w:r>
      <w:r w:rsidR="0010149C" w:rsidRPr="001A09D9">
        <w:t xml:space="preserve"> oraz danych pomiarowych wytwórców w jednostkach kogeneracji, przyłączonych do sieci dystrybucyjnej OSD, zgodnie z zakresem wskazanym w </w:t>
      </w:r>
      <w:r w:rsidR="00585478" w:rsidRPr="001A09D9">
        <w:t>ust. 1 lit. b) – f)</w:t>
      </w:r>
      <w:r w:rsidR="0010149C" w:rsidRPr="001A09D9">
        <w:t xml:space="preserve"> (dalej „Dane KOG”)</w:t>
      </w:r>
      <w:r w:rsidR="001108B3" w:rsidRPr="001A09D9">
        <w:t>.</w:t>
      </w:r>
      <w:r w:rsidR="00585478" w:rsidRPr="001A09D9">
        <w:t xml:space="preserve"> Zarządcą Rozliczeń S.A. może wnioskować o udostępnienie Danych KOG po spełnieniu wymagań określonych w Ustawie kogeneracyjnej</w:t>
      </w:r>
      <w:r w:rsidR="00830478" w:rsidRPr="001A09D9">
        <w:t>,</w:t>
      </w:r>
      <w:r w:rsidR="002E051B" w:rsidRPr="001A09D9">
        <w:t xml:space="preserve"> z zastrzeżeniem ewentualnych zapisów ustaw odrębnych</w:t>
      </w:r>
      <w:r w:rsidR="00585478" w:rsidRPr="001A09D9">
        <w:t>.</w:t>
      </w:r>
    </w:p>
    <w:p w14:paraId="11C0B81B" w14:textId="764E45B6" w:rsidR="00DE39B9" w:rsidRPr="001A09D9" w:rsidRDefault="00DE39B9" w:rsidP="006502EE">
      <w:pPr>
        <w:pStyle w:val="Tekstpodstawowy"/>
        <w:numPr>
          <w:ilvl w:val="0"/>
          <w:numId w:val="3"/>
        </w:numPr>
        <w:tabs>
          <w:tab w:val="num" w:pos="426"/>
        </w:tabs>
        <w:spacing w:before="120" w:after="0"/>
        <w:ind w:left="426" w:hanging="426"/>
      </w:pPr>
      <w:r w:rsidRPr="001A09D9">
        <w:t xml:space="preserve">Wykaz </w:t>
      </w:r>
      <w:r w:rsidR="009357A4" w:rsidRPr="001A09D9">
        <w:t>podmiotów</w:t>
      </w:r>
      <w:r w:rsidRPr="001A09D9">
        <w:t xml:space="preserve"> i instalacji, o których mowa w ust. 2</w:t>
      </w:r>
      <w:r w:rsidR="003551F8" w:rsidRPr="001A09D9">
        <w:t>,</w:t>
      </w:r>
      <w:r w:rsidR="00063FB6" w:rsidRPr="001A09D9">
        <w:t xml:space="preserve"> zwany dalej „Wykazem”,</w:t>
      </w:r>
      <w:r w:rsidR="003551F8" w:rsidRPr="001A09D9">
        <w:t xml:space="preserve"> </w:t>
      </w:r>
      <w:r w:rsidR="00062328" w:rsidRPr="001A09D9">
        <w:t xml:space="preserve">sporządza </w:t>
      </w:r>
      <w:r w:rsidR="00A75B96" w:rsidRPr="001A09D9">
        <w:t xml:space="preserve">i aktualizuje na bieżąco </w:t>
      </w:r>
      <w:r w:rsidR="00241889" w:rsidRPr="001A09D9">
        <w:t xml:space="preserve">Zarządca Rozliczeń S.A. </w:t>
      </w:r>
      <w:r w:rsidR="00063FB6" w:rsidRPr="001A09D9">
        <w:t xml:space="preserve">Zarządca Rozliczeń </w:t>
      </w:r>
      <w:r w:rsidR="00062328" w:rsidRPr="001A09D9">
        <w:t>S.A.</w:t>
      </w:r>
      <w:r w:rsidR="00706A8E" w:rsidRPr="001A09D9">
        <w:t xml:space="preserve"> przekazuje do OSD</w:t>
      </w:r>
      <w:r w:rsidR="00324002" w:rsidRPr="001A09D9">
        <w:t xml:space="preserve"> </w:t>
      </w:r>
      <w:r w:rsidR="00B265D6" w:rsidRPr="001A09D9">
        <w:t xml:space="preserve">w formacie </w:t>
      </w:r>
      <w:r w:rsidR="00C317D6" w:rsidRPr="001A09D9">
        <w:t>xls lub</w:t>
      </w:r>
      <w:r w:rsidR="00CF5F70" w:rsidRPr="001A09D9">
        <w:t xml:space="preserve"> </w:t>
      </w:r>
      <w:proofErr w:type="spellStart"/>
      <w:r w:rsidR="00CF5F70" w:rsidRPr="001A09D9">
        <w:t>xlsx</w:t>
      </w:r>
      <w:proofErr w:type="spellEnd"/>
      <w:r w:rsidR="00CF5F70" w:rsidRPr="001A09D9">
        <w:t xml:space="preserve"> lub innym formacie właściwym dla arkusza kalkulacyjnego</w:t>
      </w:r>
      <w:r w:rsidR="00B265D6" w:rsidRPr="001A09D9">
        <w:t xml:space="preserve"> </w:t>
      </w:r>
      <w:r w:rsidR="005B2B8A" w:rsidRPr="001A09D9">
        <w:t xml:space="preserve">Excel </w:t>
      </w:r>
      <w:r w:rsidR="00324002" w:rsidRPr="001A09D9">
        <w:t>na adresy poczty elektronicznej wskazane w Załączniku nr 2</w:t>
      </w:r>
      <w:r w:rsidR="00BD79FA" w:rsidRPr="001A09D9">
        <w:t xml:space="preserve"> do Porozumienia</w:t>
      </w:r>
      <w:r w:rsidR="00324002" w:rsidRPr="001A09D9">
        <w:t>,</w:t>
      </w:r>
      <w:r w:rsidR="00706A8E" w:rsidRPr="001A09D9">
        <w:t xml:space="preserve"> </w:t>
      </w:r>
      <w:r w:rsidR="00063FB6" w:rsidRPr="001A09D9">
        <w:t>Wykaz według wzoru</w:t>
      </w:r>
      <w:r w:rsidR="00FB3167" w:rsidRPr="001A09D9">
        <w:t xml:space="preserve"> stanowiącego </w:t>
      </w:r>
      <w:r w:rsidR="00C36731" w:rsidRPr="001A09D9">
        <w:t>Z</w:t>
      </w:r>
      <w:r w:rsidR="00FB3167" w:rsidRPr="001A09D9">
        <w:t>ałącznik nr 1 do Porozumienia.</w:t>
      </w:r>
      <w:r w:rsidR="003551F8" w:rsidRPr="001A09D9">
        <w:t xml:space="preserve"> </w:t>
      </w:r>
      <w:r w:rsidR="009D7660" w:rsidRPr="001A09D9">
        <w:lastRenderedPageBreak/>
        <w:t>Wykaz</w:t>
      </w:r>
      <w:r w:rsidR="00C4794C" w:rsidRPr="001A09D9">
        <w:t xml:space="preserve"> </w:t>
      </w:r>
      <w:r w:rsidR="009D7660" w:rsidRPr="001A09D9">
        <w:t xml:space="preserve">zostanie zaszyfrowany i zabezpieczony hasłem, które zostanie wysłane do </w:t>
      </w:r>
      <w:r w:rsidR="00C4794C" w:rsidRPr="001A09D9">
        <w:t xml:space="preserve">OSD </w:t>
      </w:r>
      <w:r w:rsidR="009D7660" w:rsidRPr="001A09D9">
        <w:t>innym kanałem</w:t>
      </w:r>
      <w:r w:rsidR="00C4794C" w:rsidRPr="001A09D9">
        <w:t xml:space="preserve"> kontaktowym</w:t>
      </w:r>
      <w:r w:rsidR="00F9155D" w:rsidRPr="001A09D9">
        <w:t xml:space="preserve"> uzgodnionym przez Strony</w:t>
      </w:r>
      <w:r w:rsidR="009D7660" w:rsidRPr="001A09D9">
        <w:t>.</w:t>
      </w:r>
    </w:p>
    <w:p w14:paraId="2723E926" w14:textId="08CCD9E3" w:rsidR="0009333A" w:rsidRPr="001A09D9" w:rsidRDefault="0009333A" w:rsidP="006502EE">
      <w:pPr>
        <w:pStyle w:val="Tekstpodstawowy"/>
        <w:numPr>
          <w:ilvl w:val="0"/>
          <w:numId w:val="3"/>
        </w:numPr>
        <w:tabs>
          <w:tab w:val="num" w:pos="426"/>
        </w:tabs>
        <w:spacing w:before="120" w:after="0"/>
        <w:ind w:left="426" w:hanging="426"/>
      </w:pPr>
      <w:r w:rsidRPr="001A09D9">
        <w:t xml:space="preserve">Zarządca Rozliczeń S.A. zobowiązany jest </w:t>
      </w:r>
      <w:r w:rsidR="00101033" w:rsidRPr="001A09D9">
        <w:t>sporządza</w:t>
      </w:r>
      <w:r w:rsidRPr="001A09D9">
        <w:t>ć i aktualizować Wykaz w taki sposób</w:t>
      </w:r>
      <w:r w:rsidR="00101033" w:rsidRPr="001A09D9">
        <w:t>,</w:t>
      </w:r>
      <w:r w:rsidRPr="001A09D9">
        <w:t xml:space="preserve"> aby uwzględniał wyłącznie podmiot</w:t>
      </w:r>
      <w:r w:rsidR="00101033" w:rsidRPr="001A09D9">
        <w:t>y i</w:t>
      </w:r>
      <w:r w:rsidRPr="001A09D9">
        <w:t xml:space="preserve"> instalacj</w:t>
      </w:r>
      <w:r w:rsidR="00101033" w:rsidRPr="001A09D9">
        <w:t>e odnawialnego źródła energii</w:t>
      </w:r>
      <w:r w:rsidR="0010149C" w:rsidRPr="001A09D9">
        <w:t xml:space="preserve"> oraz jednostki kogeneracji</w:t>
      </w:r>
      <w:r w:rsidRPr="001A09D9">
        <w:t>, których</w:t>
      </w:r>
      <w:r w:rsidR="00101033" w:rsidRPr="001A09D9">
        <w:t xml:space="preserve"> </w:t>
      </w:r>
      <w:r w:rsidR="0010149C" w:rsidRPr="001A09D9">
        <w:t xml:space="preserve">dane </w:t>
      </w:r>
      <w:r w:rsidR="00101033" w:rsidRPr="001A09D9">
        <w:t xml:space="preserve">jest uprawniony otrzymywać </w:t>
      </w:r>
      <w:r w:rsidRPr="001A09D9">
        <w:t>zgodnie z art. 92 ust. 11 Ustawy OZE</w:t>
      </w:r>
      <w:r w:rsidR="0010149C" w:rsidRPr="001A09D9">
        <w:t xml:space="preserve"> oraz art. 26 ust. </w:t>
      </w:r>
      <w:r w:rsidR="00585478" w:rsidRPr="001A09D9">
        <w:t>4</w:t>
      </w:r>
      <w:r w:rsidR="0010149C" w:rsidRPr="001A09D9">
        <w:t xml:space="preserve">, art. 33 ust. </w:t>
      </w:r>
      <w:r w:rsidR="00585478" w:rsidRPr="001A09D9">
        <w:t>3</w:t>
      </w:r>
      <w:r w:rsidR="0010149C" w:rsidRPr="001A09D9">
        <w:t xml:space="preserve">, art. 41 ust. </w:t>
      </w:r>
      <w:r w:rsidR="00585478" w:rsidRPr="001A09D9">
        <w:t>3</w:t>
      </w:r>
      <w:r w:rsidR="0010149C" w:rsidRPr="001A09D9">
        <w:t xml:space="preserve">, art. 54 ust. </w:t>
      </w:r>
      <w:r w:rsidR="00585478" w:rsidRPr="001A09D9">
        <w:t>3</w:t>
      </w:r>
      <w:r w:rsidR="0010149C" w:rsidRPr="001A09D9">
        <w:t xml:space="preserve"> Ustawy kogeneracyjnej</w:t>
      </w:r>
      <w:r w:rsidRPr="001A09D9">
        <w:t xml:space="preserve">. </w:t>
      </w:r>
      <w:r w:rsidR="00D807F0" w:rsidRPr="001A09D9">
        <w:t>Zarządca Rozliczeń S</w:t>
      </w:r>
      <w:r w:rsidR="002A6AC8" w:rsidRPr="001A09D9">
        <w:t>.</w:t>
      </w:r>
      <w:r w:rsidR="00D807F0" w:rsidRPr="001A09D9">
        <w:t>A</w:t>
      </w:r>
      <w:r w:rsidR="002A6AC8" w:rsidRPr="001A09D9">
        <w:t>.</w:t>
      </w:r>
      <w:r w:rsidR="00D807F0" w:rsidRPr="001A09D9">
        <w:t xml:space="preserve"> jest uprawniony otrzymywać dane dotyczące ilości energii wytworzonej w jednostkach kogeneracji jedynie dla jednostek</w:t>
      </w:r>
      <w:r w:rsidR="00C543DE" w:rsidRPr="001A09D9">
        <w:t>,</w:t>
      </w:r>
      <w:r w:rsidR="00D807F0" w:rsidRPr="001A09D9">
        <w:t xml:space="preserve"> o których mowa w ust. 1 </w:t>
      </w:r>
      <w:r w:rsidR="00C543DE" w:rsidRPr="001A09D9">
        <w:t>lit</w:t>
      </w:r>
      <w:r w:rsidR="00D807F0" w:rsidRPr="001A09D9">
        <w:t>. c).</w:t>
      </w:r>
      <w:r w:rsidR="002A6AC8" w:rsidRPr="001A09D9">
        <w:t xml:space="preserve"> </w:t>
      </w:r>
      <w:r w:rsidRPr="001A09D9">
        <w:t>W związku z</w:t>
      </w:r>
      <w:r w:rsidR="006502EE" w:rsidRPr="001A09D9">
        <w:t> </w:t>
      </w:r>
      <w:r w:rsidRPr="001A09D9">
        <w:t>brakiem możliwości weryfikacji poprawności sporządzenia Wykazu przez OSD, odpowiedzialność w tym zakresie spoczywa na Zarządcy Rozliczeń S.A. W związku z</w:t>
      </w:r>
      <w:r w:rsidR="006502EE" w:rsidRPr="001A09D9">
        <w:t> </w:t>
      </w:r>
      <w:r w:rsidRPr="001A09D9">
        <w:t>powyższym</w:t>
      </w:r>
      <w:r w:rsidR="00BD79FA" w:rsidRPr="001A09D9">
        <w:t>,</w:t>
      </w:r>
      <w:r w:rsidRPr="001A09D9">
        <w:t xml:space="preserve"> Zarządca Rozliczeń S.A. ponosi odpowiedzialność </w:t>
      </w:r>
      <w:r w:rsidR="00BD79FA" w:rsidRPr="001A09D9">
        <w:t xml:space="preserve">wobec OSD, a także wobec osób trzecich, </w:t>
      </w:r>
      <w:r w:rsidRPr="001A09D9">
        <w:t>za skutki sporządzenia</w:t>
      </w:r>
      <w:r w:rsidR="00BD79FA" w:rsidRPr="001A09D9">
        <w:t xml:space="preserve"> lub</w:t>
      </w:r>
      <w:r w:rsidRPr="001A09D9">
        <w:t xml:space="preserve"> zaktualizowania Wykazu niezgodnie z</w:t>
      </w:r>
      <w:r w:rsidR="006502EE" w:rsidRPr="001A09D9">
        <w:t> </w:t>
      </w:r>
      <w:r w:rsidRPr="001A09D9">
        <w:t>Porozumieniem.</w:t>
      </w:r>
    </w:p>
    <w:p w14:paraId="2963A5D2" w14:textId="0077494F" w:rsidR="00FB3167" w:rsidRPr="001A09D9" w:rsidRDefault="00FB3167" w:rsidP="006502EE">
      <w:pPr>
        <w:pStyle w:val="Tekstpodstawowy"/>
        <w:numPr>
          <w:ilvl w:val="0"/>
          <w:numId w:val="3"/>
        </w:numPr>
        <w:tabs>
          <w:tab w:val="num" w:pos="426"/>
        </w:tabs>
        <w:spacing w:before="120" w:after="0"/>
        <w:ind w:left="426" w:hanging="426"/>
      </w:pPr>
      <w:r w:rsidRPr="001A09D9">
        <w:t xml:space="preserve">Zarządca Rozliczeń </w:t>
      </w:r>
      <w:r w:rsidR="00B87525" w:rsidRPr="001A09D9">
        <w:t xml:space="preserve">S.A. </w:t>
      </w:r>
      <w:r w:rsidRPr="001A09D9">
        <w:t>przesyła Wykaz</w:t>
      </w:r>
      <w:r w:rsidR="00062328" w:rsidRPr="001A09D9">
        <w:t xml:space="preserve"> do</w:t>
      </w:r>
      <w:r w:rsidRPr="001A09D9">
        <w:t xml:space="preserve"> OSD niezwłocznie po otrzymaniu </w:t>
      </w:r>
      <w:r w:rsidR="00B87525" w:rsidRPr="001A09D9">
        <w:t xml:space="preserve">stosownej </w:t>
      </w:r>
      <w:r w:rsidR="009A2F30" w:rsidRPr="001A09D9">
        <w:t>informacji</w:t>
      </w:r>
      <w:r w:rsidR="00A2185C" w:rsidRPr="001A09D9">
        <w:t>, stanowiącej podstawę sporządzenia lub aktualizacji Wykazu.</w:t>
      </w:r>
      <w:r w:rsidR="00706A8E" w:rsidRPr="001A09D9">
        <w:t xml:space="preserve"> </w:t>
      </w:r>
      <w:r w:rsidR="0077391D" w:rsidRPr="001A09D9">
        <w:t xml:space="preserve">W celu ułatwienia identyfikacji </w:t>
      </w:r>
      <w:r w:rsidR="0067161C" w:rsidRPr="001A09D9">
        <w:t>instalacji odnawialnego źródła energii</w:t>
      </w:r>
      <w:r w:rsidR="0010149C" w:rsidRPr="001A09D9">
        <w:t xml:space="preserve"> oraz jednostki kogeneracji</w:t>
      </w:r>
      <w:r w:rsidR="0067161C" w:rsidRPr="001A09D9">
        <w:t xml:space="preserve">, </w:t>
      </w:r>
      <w:r w:rsidR="00706A8E" w:rsidRPr="001A09D9">
        <w:t>Zarządca Rozliczeń</w:t>
      </w:r>
      <w:r w:rsidR="00062328" w:rsidRPr="001A09D9">
        <w:t xml:space="preserve"> S.A.</w:t>
      </w:r>
      <w:r w:rsidR="00706A8E" w:rsidRPr="001A09D9">
        <w:t xml:space="preserve"> </w:t>
      </w:r>
      <w:r w:rsidR="0067161C" w:rsidRPr="001A09D9">
        <w:t xml:space="preserve">posługuje się kodem </w:t>
      </w:r>
      <w:r w:rsidR="00190F84" w:rsidRPr="001A09D9">
        <w:t xml:space="preserve">Punktu Poboru Energii (dalej </w:t>
      </w:r>
      <w:r w:rsidR="00B265D6" w:rsidRPr="001A09D9">
        <w:t xml:space="preserve">jako </w:t>
      </w:r>
      <w:r w:rsidR="00190F84" w:rsidRPr="001A09D9">
        <w:t>„</w:t>
      </w:r>
      <w:r w:rsidR="0067161C" w:rsidRPr="001A09D9">
        <w:t>PPE</w:t>
      </w:r>
      <w:r w:rsidR="00190F84" w:rsidRPr="001A09D9">
        <w:t>”)</w:t>
      </w:r>
      <w:r w:rsidR="0067161C" w:rsidRPr="001A09D9">
        <w:t xml:space="preserve"> nadanym przez OSD</w:t>
      </w:r>
      <w:r w:rsidR="00706A8E" w:rsidRPr="001A09D9">
        <w:t>.</w:t>
      </w:r>
    </w:p>
    <w:p w14:paraId="6EDD441A" w14:textId="0AB8789F" w:rsidR="007C4D36" w:rsidRPr="001A09D9" w:rsidRDefault="007C4D36" w:rsidP="006502EE">
      <w:pPr>
        <w:pStyle w:val="Tekstpodstawowy"/>
        <w:numPr>
          <w:ilvl w:val="0"/>
          <w:numId w:val="3"/>
        </w:numPr>
        <w:tabs>
          <w:tab w:val="num" w:pos="426"/>
        </w:tabs>
        <w:spacing w:before="120" w:after="0"/>
        <w:ind w:left="426" w:hanging="426"/>
      </w:pPr>
      <w:r w:rsidRPr="001A09D9">
        <w:t xml:space="preserve">Zmiana </w:t>
      </w:r>
      <w:r w:rsidR="00FB3167" w:rsidRPr="001A09D9">
        <w:t>W</w:t>
      </w:r>
      <w:r w:rsidRPr="001A09D9">
        <w:t>ykazu</w:t>
      </w:r>
      <w:r w:rsidR="003551F8" w:rsidRPr="001A09D9">
        <w:t xml:space="preserve"> </w:t>
      </w:r>
      <w:r w:rsidR="009357A4" w:rsidRPr="001A09D9">
        <w:t xml:space="preserve">nie stanowi zmiany Porozumienia i </w:t>
      </w:r>
      <w:r w:rsidR="007037AD" w:rsidRPr="001A09D9">
        <w:t xml:space="preserve">dokonuje się z dniem </w:t>
      </w:r>
      <w:r w:rsidR="003547ED" w:rsidRPr="001A09D9">
        <w:t xml:space="preserve">dostarczenia do OSD </w:t>
      </w:r>
      <w:r w:rsidR="00B265D6" w:rsidRPr="001A09D9">
        <w:t>przez Zarządcę Rozliczeń S.A. aktualnego Wykazu</w:t>
      </w:r>
      <w:r w:rsidR="009A2F30" w:rsidRPr="001A09D9">
        <w:t>,</w:t>
      </w:r>
      <w:r w:rsidR="009357A4" w:rsidRPr="001A09D9">
        <w:t xml:space="preserve"> w </w:t>
      </w:r>
      <w:r w:rsidR="009A2F30" w:rsidRPr="001A09D9">
        <w:t>trybie</w:t>
      </w:r>
      <w:r w:rsidR="009357A4" w:rsidRPr="001A09D9">
        <w:t xml:space="preserve"> określony</w:t>
      </w:r>
      <w:r w:rsidR="009A2F30" w:rsidRPr="001A09D9">
        <w:t>m</w:t>
      </w:r>
      <w:r w:rsidR="009357A4" w:rsidRPr="001A09D9">
        <w:t xml:space="preserve"> w</w:t>
      </w:r>
      <w:r w:rsidR="006502EE" w:rsidRPr="001A09D9">
        <w:t> </w:t>
      </w:r>
      <w:r w:rsidR="003547ED" w:rsidRPr="001A09D9">
        <w:t>niniejszym paragrafie</w:t>
      </w:r>
      <w:r w:rsidR="009357A4" w:rsidRPr="001A09D9">
        <w:t xml:space="preserve">. </w:t>
      </w:r>
      <w:r w:rsidR="005464AD" w:rsidRPr="001A09D9">
        <w:t>OSD niezwłocznie potwierdzi</w:t>
      </w:r>
      <w:r w:rsidR="00A2185C" w:rsidRPr="001A09D9">
        <w:t xml:space="preserve"> otrzymanie Wykazu</w:t>
      </w:r>
      <w:r w:rsidR="009D5E26" w:rsidRPr="001A09D9">
        <w:t xml:space="preserve"> na adresy poczty elektronicznej wskazane w Załączniku nr 2</w:t>
      </w:r>
      <w:r w:rsidR="00A2185C" w:rsidRPr="001A09D9">
        <w:t>.</w:t>
      </w:r>
    </w:p>
    <w:p w14:paraId="667F9FB5" w14:textId="04BC90E4" w:rsidR="00C25402" w:rsidRPr="001A09D9" w:rsidRDefault="00C25402" w:rsidP="006502EE">
      <w:pPr>
        <w:pStyle w:val="Tekstpodstawowy"/>
        <w:numPr>
          <w:ilvl w:val="0"/>
          <w:numId w:val="3"/>
        </w:numPr>
        <w:tabs>
          <w:tab w:val="num" w:pos="426"/>
        </w:tabs>
        <w:spacing w:before="120" w:after="0"/>
        <w:ind w:left="426" w:hanging="426"/>
      </w:pPr>
      <w:r w:rsidRPr="001A09D9">
        <w:t xml:space="preserve">W przypadku, gdy przekazany przez Zarządcę Rozliczeń S.A. Wykaz będzie zawierał błędy Zarządca Rozliczeń S.A. niezwłocznie po ujawnieniu </w:t>
      </w:r>
      <w:r w:rsidR="00512824" w:rsidRPr="001A09D9">
        <w:t>tych bł</w:t>
      </w:r>
      <w:r w:rsidR="009D5E26" w:rsidRPr="001A09D9">
        <w:t>ę</w:t>
      </w:r>
      <w:r w:rsidR="00512824" w:rsidRPr="001A09D9">
        <w:t>dów</w:t>
      </w:r>
      <w:r w:rsidRPr="001A09D9">
        <w:t xml:space="preserve"> udostępni OSD skorygowany Wykaz. Zarządca Rozliczeń nie ponosi odpowiedzialności za skutki działań OSD opartych na Wykazie przekazanym przez Zarządcę Rozliczeń S.A., chyba że udostępniony Wykaz zawierał błędy w wyniku umyślnego działania lub rażącego niedbalstwa ze strony Zarządcy Rozliczeń S.A.</w:t>
      </w:r>
    </w:p>
    <w:p w14:paraId="104FFF71" w14:textId="77777777" w:rsidR="007C4D36" w:rsidRPr="001A09D9" w:rsidRDefault="007C4D36" w:rsidP="003B2D5A">
      <w:pPr>
        <w:spacing w:before="120"/>
        <w:ind w:left="720" w:hanging="720"/>
        <w:jc w:val="center"/>
        <w:rPr>
          <w:b/>
        </w:rPr>
      </w:pPr>
    </w:p>
    <w:p w14:paraId="680745C0" w14:textId="77777777" w:rsidR="003B2D5A" w:rsidRPr="001A09D9" w:rsidRDefault="003B2D5A" w:rsidP="003B2D5A">
      <w:pPr>
        <w:spacing w:before="120"/>
        <w:ind w:left="720" w:hanging="720"/>
        <w:jc w:val="center"/>
        <w:rPr>
          <w:b/>
        </w:rPr>
      </w:pPr>
      <w:r w:rsidRPr="001A09D9">
        <w:rPr>
          <w:b/>
        </w:rPr>
        <w:t>§ 2</w:t>
      </w:r>
    </w:p>
    <w:p w14:paraId="7A0BBD53" w14:textId="77777777" w:rsidR="003B2D5A" w:rsidRPr="001A09D9" w:rsidRDefault="003B2D5A" w:rsidP="005E6C1C">
      <w:pPr>
        <w:spacing w:before="120"/>
        <w:jc w:val="center"/>
        <w:rPr>
          <w:b/>
        </w:rPr>
      </w:pPr>
      <w:r w:rsidRPr="001A09D9">
        <w:rPr>
          <w:b/>
        </w:rPr>
        <w:t>Przekazywanie danych</w:t>
      </w:r>
    </w:p>
    <w:p w14:paraId="385B285E" w14:textId="7B440E6C" w:rsidR="00C91CED" w:rsidRPr="001A09D9" w:rsidRDefault="00540559" w:rsidP="006502EE">
      <w:pPr>
        <w:pStyle w:val="Tekstpodstawowy"/>
        <w:numPr>
          <w:ilvl w:val="0"/>
          <w:numId w:val="1"/>
        </w:numPr>
        <w:tabs>
          <w:tab w:val="clear" w:pos="720"/>
          <w:tab w:val="num" w:pos="426"/>
        </w:tabs>
        <w:spacing w:before="120" w:after="0"/>
        <w:ind w:left="426" w:hanging="426"/>
      </w:pPr>
      <w:r w:rsidRPr="001A09D9">
        <w:rPr>
          <w:rFonts w:eastAsia="Calibri"/>
        </w:rPr>
        <w:t>OSD, z</w:t>
      </w:r>
      <w:r w:rsidRPr="001A09D9">
        <w:t xml:space="preserve">godnie z art. 92 ust. 11a Ustawy OZE, </w:t>
      </w:r>
      <w:r w:rsidRPr="001A09D9">
        <w:rPr>
          <w:rFonts w:eastAsia="Calibri"/>
        </w:rPr>
        <w:t>przekazuje Zarządcy Rozliczeń S.A. Dane</w:t>
      </w:r>
      <w:r w:rsidR="0010149C" w:rsidRPr="001A09D9">
        <w:rPr>
          <w:rFonts w:eastAsia="Calibri"/>
        </w:rPr>
        <w:t xml:space="preserve"> OZE</w:t>
      </w:r>
      <w:r w:rsidRPr="001A09D9">
        <w:rPr>
          <w:rFonts w:eastAsia="Calibri"/>
        </w:rPr>
        <w:t>, dotyczące miesiąca kalendarzowego, w ujęciu dobowym, a o ile będzie to możliwe, w</w:t>
      </w:r>
      <w:r w:rsidR="006502EE" w:rsidRPr="001A09D9">
        <w:rPr>
          <w:rFonts w:eastAsia="Calibri"/>
        </w:rPr>
        <w:t> </w:t>
      </w:r>
      <w:r w:rsidRPr="001A09D9">
        <w:rPr>
          <w:rFonts w:eastAsia="Calibri"/>
        </w:rPr>
        <w:t>układzie godzinowym, określone na podstawie rzeczywistych wskazań urządzeń</w:t>
      </w:r>
      <w:r w:rsidRPr="001A09D9">
        <w:t xml:space="preserve"> </w:t>
      </w:r>
      <w:r w:rsidRPr="001A09D9">
        <w:rPr>
          <w:rFonts w:eastAsia="Calibri"/>
        </w:rPr>
        <w:t>pomiarowo-rozliczeniowych</w:t>
      </w:r>
      <w:r w:rsidR="00D11701" w:rsidRPr="001A09D9">
        <w:rPr>
          <w:rFonts w:eastAsia="Calibri"/>
        </w:rPr>
        <w:t xml:space="preserve">, z zastrzeżeniem </w:t>
      </w:r>
      <w:r w:rsidR="00491AD4" w:rsidRPr="001A09D9">
        <w:rPr>
          <w:rFonts w:eastAsia="Calibri"/>
        </w:rPr>
        <w:t xml:space="preserve">przepisu </w:t>
      </w:r>
      <w:r w:rsidR="00D11701" w:rsidRPr="001A09D9">
        <w:t>art. 92 ust. 12 Ustawy OZE</w:t>
      </w:r>
      <w:r w:rsidRPr="001A09D9">
        <w:rPr>
          <w:rFonts w:eastAsia="Calibri"/>
        </w:rPr>
        <w:t xml:space="preserve">, będące w posiadaniu OSD, w terminie 10 dni </w:t>
      </w:r>
      <w:r w:rsidR="00D11701" w:rsidRPr="001A09D9">
        <w:rPr>
          <w:rFonts w:eastAsia="Calibri"/>
        </w:rPr>
        <w:t xml:space="preserve">kalendarzowych </w:t>
      </w:r>
      <w:r w:rsidRPr="001A09D9">
        <w:rPr>
          <w:rFonts w:eastAsia="Calibri"/>
        </w:rPr>
        <w:t>po zakończeniu miesiąca</w:t>
      </w:r>
      <w:r w:rsidR="0043009C" w:rsidRPr="001A09D9">
        <w:rPr>
          <w:rFonts w:eastAsia="Calibri"/>
        </w:rPr>
        <w:t>.</w:t>
      </w:r>
    </w:p>
    <w:p w14:paraId="7CEA444F" w14:textId="23A59736" w:rsidR="0010149C" w:rsidRPr="001A09D9" w:rsidRDefault="0010149C" w:rsidP="006502EE">
      <w:pPr>
        <w:pStyle w:val="Tekstpodstawowy"/>
        <w:numPr>
          <w:ilvl w:val="0"/>
          <w:numId w:val="1"/>
        </w:numPr>
        <w:tabs>
          <w:tab w:val="clear" w:pos="720"/>
          <w:tab w:val="num" w:pos="426"/>
        </w:tabs>
        <w:spacing w:before="120" w:after="0"/>
        <w:ind w:left="426" w:hanging="426"/>
      </w:pPr>
      <w:r w:rsidRPr="001A09D9">
        <w:rPr>
          <w:rFonts w:eastAsia="Calibri"/>
        </w:rPr>
        <w:t xml:space="preserve">OSD, zgodnie z </w:t>
      </w:r>
      <w:r w:rsidRPr="001A09D9">
        <w:t xml:space="preserve">art. 26 ust. 4, art. 33 ust. 3, art. 41 ust. 3, art. 54 ust. 3 Ustawy kogeneracyjnej </w:t>
      </w:r>
      <w:r w:rsidRPr="001A09D9">
        <w:rPr>
          <w:sz w:val="23"/>
          <w:szCs w:val="23"/>
        </w:rPr>
        <w:t>przekazuje Zarządcy Rozliczeń S.A., Dane KOG,</w:t>
      </w:r>
      <w:r w:rsidRPr="001A09D9">
        <w:rPr>
          <w:rFonts w:eastAsia="Calibri"/>
        </w:rPr>
        <w:t xml:space="preserve"> dotyczące miesiąca kalendarzowego, w ujęciu dobowym, a o ile będzie to możliwe, w układzie godzinowym, określone na podstawie rzeczywistych wskazań urządzeń</w:t>
      </w:r>
      <w:r w:rsidRPr="001A09D9">
        <w:t xml:space="preserve"> </w:t>
      </w:r>
      <w:r w:rsidRPr="001A09D9">
        <w:rPr>
          <w:rFonts w:eastAsia="Calibri"/>
        </w:rPr>
        <w:t>pomiarowo-rozliczeniowych</w:t>
      </w:r>
      <w:r w:rsidR="00585478" w:rsidRPr="001A09D9">
        <w:rPr>
          <w:rFonts w:eastAsia="Calibri"/>
        </w:rPr>
        <w:t>, z</w:t>
      </w:r>
      <w:r w:rsidR="00283C72" w:rsidRPr="001A09D9">
        <w:rPr>
          <w:rFonts w:eastAsia="Calibri"/>
        </w:rPr>
        <w:t> </w:t>
      </w:r>
      <w:r w:rsidR="00585478" w:rsidRPr="001A09D9">
        <w:rPr>
          <w:rFonts w:eastAsia="Calibri"/>
        </w:rPr>
        <w:t>zastrzeżeniem przepisów art. 26 ust. 2, art. 33 ust. 2, art. 41 ust. 2 oraz art. 54 ust. 2 Ustawy kogeneracyjnej, będąc</w:t>
      </w:r>
      <w:r w:rsidR="00822DBC" w:rsidRPr="001A09D9">
        <w:rPr>
          <w:rFonts w:eastAsia="Calibri"/>
        </w:rPr>
        <w:t>ych</w:t>
      </w:r>
      <w:r w:rsidR="00585478" w:rsidRPr="001A09D9">
        <w:rPr>
          <w:rFonts w:eastAsia="Calibri"/>
        </w:rPr>
        <w:t xml:space="preserve"> w posiadaniu OSD,</w:t>
      </w:r>
      <w:r w:rsidRPr="001A09D9">
        <w:rPr>
          <w:sz w:val="23"/>
          <w:szCs w:val="23"/>
        </w:rPr>
        <w:t xml:space="preserve"> w </w:t>
      </w:r>
      <w:r w:rsidRPr="001A09D9">
        <w:rPr>
          <w:rFonts w:eastAsia="Calibri"/>
        </w:rPr>
        <w:t>terminie 14 dni po zakończeniu miesiąca.</w:t>
      </w:r>
    </w:p>
    <w:p w14:paraId="2F6B0C8B" w14:textId="0A3C5D09" w:rsidR="003B2D5A" w:rsidRPr="001A09D9" w:rsidRDefault="00A20DB3" w:rsidP="006502EE">
      <w:pPr>
        <w:pStyle w:val="Tekstpodstawowy"/>
        <w:numPr>
          <w:ilvl w:val="0"/>
          <w:numId w:val="1"/>
        </w:numPr>
        <w:tabs>
          <w:tab w:val="clear" w:pos="720"/>
          <w:tab w:val="num" w:pos="426"/>
        </w:tabs>
        <w:spacing w:before="120" w:after="0"/>
        <w:ind w:left="426" w:hanging="426"/>
      </w:pPr>
      <w:r w:rsidRPr="001A09D9">
        <w:t xml:space="preserve">OSD </w:t>
      </w:r>
      <w:r w:rsidR="008F4D32" w:rsidRPr="001A09D9">
        <w:t xml:space="preserve">będzie </w:t>
      </w:r>
      <w:r w:rsidR="00B207CE" w:rsidRPr="001A09D9">
        <w:t>udostępniał</w:t>
      </w:r>
      <w:r w:rsidR="008F4D32" w:rsidRPr="001A09D9">
        <w:t xml:space="preserve"> </w:t>
      </w:r>
      <w:r w:rsidR="00241889" w:rsidRPr="001A09D9">
        <w:t>Zarządc</w:t>
      </w:r>
      <w:r w:rsidRPr="001A09D9">
        <w:t>y</w:t>
      </w:r>
      <w:r w:rsidR="00241889" w:rsidRPr="001A09D9">
        <w:t xml:space="preserve"> Rozliczeń S.A.</w:t>
      </w:r>
      <w:r w:rsidR="003B2D5A" w:rsidRPr="001A09D9">
        <w:t xml:space="preserve"> </w:t>
      </w:r>
      <w:r w:rsidR="00540559" w:rsidRPr="001A09D9">
        <w:t>D</w:t>
      </w:r>
      <w:r w:rsidR="00B30F81" w:rsidRPr="001A09D9">
        <w:t>ane</w:t>
      </w:r>
      <w:r w:rsidR="0010149C" w:rsidRPr="001A09D9">
        <w:t xml:space="preserve"> OZE lub Dane KOG</w:t>
      </w:r>
      <w:r w:rsidR="00B265D6" w:rsidRPr="001A09D9">
        <w:t>,</w:t>
      </w:r>
      <w:r w:rsidR="00B30F81" w:rsidRPr="001A09D9">
        <w:t xml:space="preserve"> </w:t>
      </w:r>
      <w:r w:rsidR="006F0FF1" w:rsidRPr="001A09D9">
        <w:t>odrębnie dla każde</w:t>
      </w:r>
      <w:r w:rsidR="00B207CE" w:rsidRPr="001A09D9">
        <w:t xml:space="preserve">go </w:t>
      </w:r>
      <w:r w:rsidR="00190F84" w:rsidRPr="001A09D9">
        <w:t xml:space="preserve">PPE </w:t>
      </w:r>
      <w:r w:rsidR="00B207CE" w:rsidRPr="001A09D9">
        <w:t>danej</w:t>
      </w:r>
      <w:r w:rsidR="006F0FF1" w:rsidRPr="001A09D9">
        <w:t xml:space="preserve"> instalacji</w:t>
      </w:r>
      <w:r w:rsidR="00540559" w:rsidRPr="001A09D9">
        <w:t>.</w:t>
      </w:r>
      <w:r w:rsidR="006F0FF1" w:rsidRPr="001A09D9">
        <w:t xml:space="preserve"> </w:t>
      </w:r>
      <w:r w:rsidR="00EC2B97" w:rsidRPr="001A09D9">
        <w:t xml:space="preserve">Dane </w:t>
      </w:r>
      <w:r w:rsidR="00165919" w:rsidRPr="001A09D9">
        <w:t xml:space="preserve">dotyczące ilości </w:t>
      </w:r>
      <w:r w:rsidR="006502EE" w:rsidRPr="001A09D9">
        <w:t>energii elektrycznej</w:t>
      </w:r>
      <w:r w:rsidR="00165919" w:rsidRPr="001A09D9">
        <w:t xml:space="preserve"> </w:t>
      </w:r>
      <w:r w:rsidR="006502EE" w:rsidRPr="001A09D9">
        <w:t>będą</w:t>
      </w:r>
      <w:r w:rsidR="004E1A93" w:rsidRPr="001A09D9">
        <w:rPr>
          <w:bCs w:val="0"/>
        </w:rPr>
        <w:t xml:space="preserve"> </w:t>
      </w:r>
      <w:r w:rsidR="004E1A93" w:rsidRPr="001A09D9">
        <w:t xml:space="preserve">udostępniane </w:t>
      </w:r>
      <w:r w:rsidR="00165919" w:rsidRPr="001A09D9">
        <w:t xml:space="preserve">w </w:t>
      </w:r>
      <w:r w:rsidR="00EC2B97" w:rsidRPr="001A09D9">
        <w:t>kWh.</w:t>
      </w:r>
    </w:p>
    <w:p w14:paraId="38CCFFD9" w14:textId="02A97B11" w:rsidR="00586E4E" w:rsidRPr="001A09D9" w:rsidRDefault="00586E4E" w:rsidP="006502EE">
      <w:pPr>
        <w:pStyle w:val="Tekstpodstawowy"/>
        <w:numPr>
          <w:ilvl w:val="0"/>
          <w:numId w:val="1"/>
        </w:numPr>
        <w:tabs>
          <w:tab w:val="clear" w:pos="720"/>
          <w:tab w:val="num" w:pos="426"/>
        </w:tabs>
        <w:spacing w:before="120" w:after="0"/>
        <w:ind w:left="426" w:hanging="426"/>
      </w:pPr>
      <w:r w:rsidRPr="001A09D9">
        <w:t>W przypadku</w:t>
      </w:r>
      <w:r w:rsidR="00C36731" w:rsidRPr="001A09D9">
        <w:t>,</w:t>
      </w:r>
      <w:r w:rsidRPr="001A09D9">
        <w:t xml:space="preserve"> gdy </w:t>
      </w:r>
      <w:r w:rsidR="00DF0644" w:rsidRPr="001A09D9">
        <w:t>udostępnione</w:t>
      </w:r>
      <w:r w:rsidR="00C36731" w:rsidRPr="001A09D9">
        <w:t xml:space="preserve"> Zarządcy Rozliczeń S.A. </w:t>
      </w:r>
      <w:r w:rsidR="00540559" w:rsidRPr="001A09D9">
        <w:t>D</w:t>
      </w:r>
      <w:r w:rsidRPr="001A09D9">
        <w:t>ane</w:t>
      </w:r>
      <w:r w:rsidR="0010149C" w:rsidRPr="001A09D9">
        <w:t xml:space="preserve"> OZE lub Dane KOG</w:t>
      </w:r>
      <w:r w:rsidRPr="001A09D9">
        <w:t xml:space="preserve"> okażą się błędne lub nieaktualne, OSD niezwłocznie</w:t>
      </w:r>
      <w:r w:rsidR="00C36731" w:rsidRPr="001A09D9">
        <w:t xml:space="preserve"> po ujawnieniu</w:t>
      </w:r>
      <w:r w:rsidRPr="001A09D9">
        <w:t xml:space="preserve"> </w:t>
      </w:r>
      <w:r w:rsidR="00C36731" w:rsidRPr="001A09D9">
        <w:t xml:space="preserve">powyższego </w:t>
      </w:r>
      <w:r w:rsidR="00136225" w:rsidRPr="001A09D9">
        <w:t xml:space="preserve">udostępni </w:t>
      </w:r>
      <w:r w:rsidRPr="001A09D9">
        <w:t xml:space="preserve">Zarządcy Rozliczeń S.A. skorygowane </w:t>
      </w:r>
      <w:r w:rsidR="00540559" w:rsidRPr="001A09D9">
        <w:t>D</w:t>
      </w:r>
      <w:r w:rsidRPr="001A09D9">
        <w:t>ane</w:t>
      </w:r>
      <w:r w:rsidR="0010149C" w:rsidRPr="001A09D9">
        <w:t xml:space="preserve"> OZE lub Dane KOG</w:t>
      </w:r>
      <w:r w:rsidRPr="001A09D9">
        <w:t>.</w:t>
      </w:r>
      <w:r w:rsidR="00EC2B97" w:rsidRPr="001A09D9">
        <w:t xml:space="preserve"> OSD nie ponosi odpowiedzialności za skutki działań Zarządcy Rozliczeń S.A. opartych na </w:t>
      </w:r>
      <w:r w:rsidR="00540559" w:rsidRPr="001A09D9">
        <w:t>D</w:t>
      </w:r>
      <w:r w:rsidR="00EC2B97" w:rsidRPr="001A09D9">
        <w:t>anych</w:t>
      </w:r>
      <w:r w:rsidR="0010149C" w:rsidRPr="001A09D9">
        <w:t xml:space="preserve"> OZE lub Danych KOG</w:t>
      </w:r>
      <w:r w:rsidR="00EC2B97" w:rsidRPr="001A09D9">
        <w:t xml:space="preserve"> </w:t>
      </w:r>
      <w:r w:rsidR="00540559" w:rsidRPr="001A09D9">
        <w:t xml:space="preserve">przekazanych </w:t>
      </w:r>
      <w:r w:rsidR="00EC2B97" w:rsidRPr="001A09D9">
        <w:t>przez OSD</w:t>
      </w:r>
      <w:r w:rsidR="005E6C1C" w:rsidRPr="001A09D9">
        <w:t xml:space="preserve">, chyba że </w:t>
      </w:r>
      <w:r w:rsidR="005F061D" w:rsidRPr="001A09D9">
        <w:t xml:space="preserve">udostępnione </w:t>
      </w:r>
      <w:r w:rsidR="00540559" w:rsidRPr="001A09D9">
        <w:t>Dane</w:t>
      </w:r>
      <w:r w:rsidR="0010149C" w:rsidRPr="001A09D9">
        <w:t xml:space="preserve"> OZE lub Dane KOG</w:t>
      </w:r>
      <w:r w:rsidR="00540559" w:rsidRPr="001A09D9">
        <w:t xml:space="preserve"> </w:t>
      </w:r>
      <w:r w:rsidR="005F061D" w:rsidRPr="001A09D9">
        <w:t xml:space="preserve">będą błędne lub nieaktualne w wyniku </w:t>
      </w:r>
      <w:r w:rsidR="004E1A93" w:rsidRPr="001A09D9">
        <w:t>umyślnego</w:t>
      </w:r>
      <w:r w:rsidR="005F061D" w:rsidRPr="001A09D9">
        <w:t xml:space="preserve"> </w:t>
      </w:r>
      <w:r w:rsidR="009F42A9" w:rsidRPr="001A09D9">
        <w:t xml:space="preserve">działania </w:t>
      </w:r>
      <w:r w:rsidR="004E1A93" w:rsidRPr="001A09D9">
        <w:t xml:space="preserve">lub rażącego niedbalstwa </w:t>
      </w:r>
      <w:r w:rsidR="005F061D" w:rsidRPr="001A09D9">
        <w:t>OSD</w:t>
      </w:r>
      <w:r w:rsidR="00EC2B97" w:rsidRPr="001A09D9">
        <w:t>.</w:t>
      </w:r>
    </w:p>
    <w:p w14:paraId="2B7FE905" w14:textId="087E14C6" w:rsidR="006D1DC3" w:rsidRPr="001A09D9" w:rsidRDefault="006D1DC3" w:rsidP="006502EE">
      <w:pPr>
        <w:pStyle w:val="Tekstpodstawowy"/>
        <w:numPr>
          <w:ilvl w:val="0"/>
          <w:numId w:val="1"/>
        </w:numPr>
        <w:tabs>
          <w:tab w:val="clear" w:pos="720"/>
          <w:tab w:val="num" w:pos="426"/>
        </w:tabs>
        <w:spacing w:before="120" w:after="0"/>
        <w:ind w:left="426" w:hanging="426"/>
      </w:pPr>
      <w:r w:rsidRPr="001A09D9">
        <w:t>Dane</w:t>
      </w:r>
      <w:r w:rsidR="0010149C" w:rsidRPr="001A09D9">
        <w:t xml:space="preserve"> OZE i Dane KOG</w:t>
      </w:r>
      <w:r w:rsidR="00540559" w:rsidRPr="001A09D9">
        <w:t xml:space="preserve"> </w:t>
      </w:r>
      <w:r w:rsidR="00586E4E" w:rsidRPr="001A09D9">
        <w:t xml:space="preserve">będą </w:t>
      </w:r>
      <w:r w:rsidR="00DF0644" w:rsidRPr="001A09D9">
        <w:t>udostępniane</w:t>
      </w:r>
      <w:r w:rsidR="00586E4E" w:rsidRPr="001A09D9">
        <w:t xml:space="preserve"> </w:t>
      </w:r>
      <w:r w:rsidR="00DF0644" w:rsidRPr="001A09D9">
        <w:t xml:space="preserve">na serwerze </w:t>
      </w:r>
      <w:r w:rsidR="00F97F12" w:rsidRPr="001A09D9">
        <w:t xml:space="preserve">wymiany danych pomiarowych </w:t>
      </w:r>
      <w:r w:rsidR="00DF0644" w:rsidRPr="001A09D9">
        <w:t xml:space="preserve">należącym do OSD </w:t>
      </w:r>
      <w:r w:rsidR="00586E4E" w:rsidRPr="001A09D9">
        <w:t>w</w:t>
      </w:r>
      <w:r w:rsidR="006502EE" w:rsidRPr="001A09D9">
        <w:t> </w:t>
      </w:r>
      <w:r w:rsidR="00586E4E" w:rsidRPr="001A09D9">
        <w:t xml:space="preserve">formacie </w:t>
      </w:r>
      <w:proofErr w:type="spellStart"/>
      <w:r w:rsidR="004049A1" w:rsidRPr="001A09D9">
        <w:t>ptpiree</w:t>
      </w:r>
      <w:proofErr w:type="spellEnd"/>
      <w:r w:rsidR="006502EE" w:rsidRPr="001A09D9">
        <w:t xml:space="preserve"> lub</w:t>
      </w:r>
      <w:r w:rsidR="00EC2B97" w:rsidRPr="001A09D9">
        <w:t xml:space="preserve"> poprzez dedykowany system informatyczny OSD</w:t>
      </w:r>
      <w:r w:rsidR="00540559" w:rsidRPr="001A09D9">
        <w:t xml:space="preserve"> </w:t>
      </w:r>
      <w:r w:rsidR="00283D41" w:rsidRPr="001A09D9">
        <w:t xml:space="preserve">lub w przypadku braku możliwości udostępnienia na serwerze wymiany danych pomiarowych w formacie </w:t>
      </w:r>
      <w:r w:rsidR="00B40C8A" w:rsidRPr="001A09D9">
        <w:t>xls lub</w:t>
      </w:r>
      <w:r w:rsidR="00283D41" w:rsidRPr="001A09D9">
        <w:t xml:space="preserve"> </w:t>
      </w:r>
      <w:proofErr w:type="spellStart"/>
      <w:r w:rsidR="00283D41" w:rsidRPr="001A09D9">
        <w:t>xlsx</w:t>
      </w:r>
      <w:proofErr w:type="spellEnd"/>
      <w:r w:rsidR="00283D41" w:rsidRPr="001A09D9">
        <w:t xml:space="preserve"> lub innym formacie właściwym dla arkusza kalkulacyjnego Excel</w:t>
      </w:r>
      <w:r w:rsidR="00586E4E" w:rsidRPr="001A09D9">
        <w:t>.</w:t>
      </w:r>
      <w:r w:rsidR="00DF0644" w:rsidRPr="001A09D9">
        <w:t xml:space="preserve"> </w:t>
      </w:r>
      <w:r w:rsidR="009D7660" w:rsidRPr="001A09D9">
        <w:t xml:space="preserve">Dane przesyłane za pośrednictwem poczty elektronicznej zostaną </w:t>
      </w:r>
      <w:r w:rsidR="00491AD4" w:rsidRPr="001A09D9">
        <w:t>zaszyfrowane</w:t>
      </w:r>
      <w:r w:rsidR="009D7660" w:rsidRPr="001A09D9">
        <w:t xml:space="preserve"> i zabezpieczone hasłem, które zostanie wysłane do Zarządcy Rozliczeń S.A. innym kanałem</w:t>
      </w:r>
      <w:r w:rsidR="00F9155D" w:rsidRPr="001A09D9">
        <w:t xml:space="preserve"> kontaktowym uzgodnionym przez Strony</w:t>
      </w:r>
      <w:r w:rsidR="009D7660" w:rsidRPr="001A09D9">
        <w:t xml:space="preserve">. </w:t>
      </w:r>
      <w:r w:rsidR="00DF0644" w:rsidRPr="001A09D9">
        <w:t>OSD niezwłocznie</w:t>
      </w:r>
      <w:r w:rsidR="00A53D45" w:rsidRPr="001A09D9">
        <w:t xml:space="preserve"> </w:t>
      </w:r>
      <w:r w:rsidR="00DF0644" w:rsidRPr="001A09D9">
        <w:t xml:space="preserve">po zawarciu Porozumienia przekaże Zarządcy Rozliczeń S.A. niezbędne dane, umożliwiające Zarządcy Rozliczeń S.A. dostęp do ww. serwera </w:t>
      </w:r>
      <w:r w:rsidR="00EC2B97" w:rsidRPr="001A09D9">
        <w:t>lub systemu</w:t>
      </w:r>
      <w:r w:rsidR="00DF0644" w:rsidRPr="001A09D9">
        <w:t>.</w:t>
      </w:r>
      <w:r w:rsidR="004E1A93" w:rsidRPr="001A09D9">
        <w:rPr>
          <w:bCs w:val="0"/>
        </w:rPr>
        <w:t xml:space="preserve"> </w:t>
      </w:r>
      <w:r w:rsidR="004E1A93" w:rsidRPr="001A09D9">
        <w:t>OSD poinformuje Zarządcę Rozliczeń S.A. o zmianie powyższego formatu lub systemu</w:t>
      </w:r>
      <w:r w:rsidR="00A53D45" w:rsidRPr="001A09D9">
        <w:t xml:space="preserve"> </w:t>
      </w:r>
      <w:r w:rsidR="004E1A93" w:rsidRPr="001A09D9">
        <w:t>z co najmniej 30 dniowym wyprzedzeniem.</w:t>
      </w:r>
    </w:p>
    <w:p w14:paraId="651B3FB4" w14:textId="77777777" w:rsidR="009F01DF" w:rsidRPr="001A09D9" w:rsidRDefault="009F01DF" w:rsidP="004D60A7">
      <w:pPr>
        <w:pStyle w:val="Tekstpodstawowy"/>
        <w:tabs>
          <w:tab w:val="num" w:pos="284"/>
        </w:tabs>
        <w:spacing w:before="120" w:after="0"/>
        <w:ind w:left="426"/>
      </w:pPr>
    </w:p>
    <w:p w14:paraId="6167C2E4" w14:textId="77777777" w:rsidR="003B2D5A" w:rsidRPr="001A09D9" w:rsidRDefault="003B2D5A" w:rsidP="003B2D5A">
      <w:pPr>
        <w:spacing w:before="120"/>
        <w:ind w:left="720" w:hanging="720"/>
        <w:jc w:val="center"/>
        <w:rPr>
          <w:b/>
        </w:rPr>
      </w:pPr>
      <w:r w:rsidRPr="001A09D9">
        <w:rPr>
          <w:b/>
        </w:rPr>
        <w:t>§ 3</w:t>
      </w:r>
    </w:p>
    <w:p w14:paraId="64AC913F" w14:textId="77777777" w:rsidR="003B2D5A" w:rsidRPr="001A09D9" w:rsidRDefault="00A73EDB" w:rsidP="003B2D5A">
      <w:pPr>
        <w:spacing w:before="120"/>
        <w:ind w:left="720" w:hanging="720"/>
        <w:jc w:val="center"/>
        <w:rPr>
          <w:b/>
        </w:rPr>
      </w:pPr>
      <w:r w:rsidRPr="001A09D9">
        <w:rPr>
          <w:b/>
        </w:rPr>
        <w:t>Wymagania dokumentowe i zasady wymiany</w:t>
      </w:r>
      <w:r w:rsidR="00643926" w:rsidRPr="001A09D9">
        <w:rPr>
          <w:b/>
        </w:rPr>
        <w:t xml:space="preserve"> informacji</w:t>
      </w:r>
      <w:r w:rsidR="003B2D5A" w:rsidRPr="001A09D9">
        <w:rPr>
          <w:b/>
        </w:rPr>
        <w:t xml:space="preserve"> </w:t>
      </w:r>
    </w:p>
    <w:p w14:paraId="6793D505" w14:textId="0B333DF9" w:rsidR="00016C02" w:rsidRPr="001A09D9" w:rsidRDefault="00C43053" w:rsidP="006502EE">
      <w:pPr>
        <w:pStyle w:val="Kolorowalistaakcent11"/>
        <w:numPr>
          <w:ilvl w:val="0"/>
          <w:numId w:val="7"/>
        </w:numPr>
        <w:spacing w:before="120"/>
        <w:ind w:left="425" w:hanging="425"/>
        <w:jc w:val="both"/>
      </w:pPr>
      <w:r w:rsidRPr="001A09D9">
        <w:t xml:space="preserve">Strony zgodnie ustalają, iż </w:t>
      </w:r>
      <w:r w:rsidR="009D3174" w:rsidRPr="001A09D9">
        <w:t>wszelkie pisma adresowane do Stron będą przesyłane lub składane w oryginałach</w:t>
      </w:r>
      <w:r w:rsidR="00016C02" w:rsidRPr="001A09D9">
        <w:t>.</w:t>
      </w:r>
      <w:r w:rsidR="009D3174" w:rsidRPr="001A09D9">
        <w:t xml:space="preserve"> Na równi z oryginałem traktuje się dokumenty przesyłane w</w:t>
      </w:r>
      <w:r w:rsidR="006502EE" w:rsidRPr="001A09D9">
        <w:t> </w:t>
      </w:r>
      <w:r w:rsidRPr="001A09D9">
        <w:t xml:space="preserve">formie elektronicznej z </w:t>
      </w:r>
      <w:r w:rsidR="009D3174" w:rsidRPr="001A09D9">
        <w:t xml:space="preserve">użyciem </w:t>
      </w:r>
      <w:r w:rsidR="00AA420A" w:rsidRPr="001A09D9">
        <w:t>kwalifikowanego podpisu elektronicznego.</w:t>
      </w:r>
    </w:p>
    <w:p w14:paraId="56CF28D0" w14:textId="77777777" w:rsidR="00016C02" w:rsidRPr="001A09D9" w:rsidRDefault="00016C02" w:rsidP="006502EE">
      <w:pPr>
        <w:pStyle w:val="Kolorowalistaakcent11"/>
        <w:numPr>
          <w:ilvl w:val="0"/>
          <w:numId w:val="7"/>
        </w:numPr>
        <w:spacing w:before="120"/>
        <w:ind w:left="425" w:hanging="425"/>
        <w:contextualSpacing w:val="0"/>
        <w:jc w:val="both"/>
      </w:pPr>
      <w:r w:rsidRPr="001A09D9">
        <w:t xml:space="preserve">Dokumenty, o których mowa w ust. 1, powinny być podpisane przez osoby uprawnione do ich podpisania zgodnie </w:t>
      </w:r>
      <w:r w:rsidR="00891478" w:rsidRPr="001A09D9">
        <w:t xml:space="preserve">z </w:t>
      </w:r>
      <w:r w:rsidRPr="001A09D9">
        <w:t>zasadą reprezentacji Stron lub przez prawidłowo umocowanych</w:t>
      </w:r>
      <w:r w:rsidR="00D64851" w:rsidRPr="001A09D9">
        <w:t xml:space="preserve"> </w:t>
      </w:r>
      <w:r w:rsidRPr="001A09D9">
        <w:t>pełnomocników</w:t>
      </w:r>
      <w:r w:rsidR="00DF0644" w:rsidRPr="001A09D9">
        <w:t xml:space="preserve"> lub przez osoby </w:t>
      </w:r>
      <w:r w:rsidR="00E422CD" w:rsidRPr="001A09D9">
        <w:t>upoważnione przez Strony do r</w:t>
      </w:r>
      <w:r w:rsidR="00DF0644" w:rsidRPr="001A09D9">
        <w:t>ealizacji Porozumienia</w:t>
      </w:r>
      <w:r w:rsidR="00E422CD" w:rsidRPr="001A09D9">
        <w:t xml:space="preserve"> wskazane </w:t>
      </w:r>
      <w:r w:rsidR="00DF0644" w:rsidRPr="001A09D9">
        <w:t>w Załączniku nr 2 do Porozumienia</w:t>
      </w:r>
      <w:r w:rsidRPr="001A09D9">
        <w:t>.</w:t>
      </w:r>
    </w:p>
    <w:p w14:paraId="76877D3F" w14:textId="688C576E" w:rsidR="00D64851" w:rsidRPr="001A09D9" w:rsidRDefault="00D64851" w:rsidP="006502EE">
      <w:pPr>
        <w:pStyle w:val="Kolorowalistaakcent11"/>
        <w:numPr>
          <w:ilvl w:val="0"/>
          <w:numId w:val="7"/>
        </w:numPr>
        <w:spacing w:before="120"/>
        <w:ind w:left="425" w:hanging="425"/>
        <w:contextualSpacing w:val="0"/>
        <w:jc w:val="both"/>
      </w:pPr>
      <w:r w:rsidRPr="001A09D9">
        <w:t xml:space="preserve">Przesyłanie dokumentów dokonywane będzie </w:t>
      </w:r>
      <w:r w:rsidR="005F151D" w:rsidRPr="001A09D9">
        <w:t xml:space="preserve">odpowiednio </w:t>
      </w:r>
      <w:r w:rsidRPr="001A09D9">
        <w:t>na adresy wskazane w</w:t>
      </w:r>
      <w:r w:rsidR="00BD79FA" w:rsidRPr="001A09D9">
        <w:t> </w:t>
      </w:r>
      <w:r w:rsidRPr="001A09D9">
        <w:t xml:space="preserve">Załączniku nr </w:t>
      </w:r>
      <w:r w:rsidR="00DF0644" w:rsidRPr="001A09D9">
        <w:t>2 do Porozumienia</w:t>
      </w:r>
      <w:r w:rsidRPr="001A09D9">
        <w:t>.</w:t>
      </w:r>
    </w:p>
    <w:p w14:paraId="21D853D5" w14:textId="66614B67" w:rsidR="00643926" w:rsidRPr="001A09D9" w:rsidRDefault="00C43053" w:rsidP="006502EE">
      <w:pPr>
        <w:pStyle w:val="Kolorowalistaakcent11"/>
        <w:numPr>
          <w:ilvl w:val="0"/>
          <w:numId w:val="7"/>
        </w:numPr>
        <w:spacing w:before="120"/>
        <w:ind w:left="425" w:hanging="425"/>
        <w:contextualSpacing w:val="0"/>
        <w:jc w:val="both"/>
      </w:pPr>
      <w:r w:rsidRPr="001A09D9">
        <w:t xml:space="preserve">Zmiana danych adresowych </w:t>
      </w:r>
      <w:r w:rsidR="00C6670F" w:rsidRPr="001A09D9">
        <w:t>lub osób upoważnionych przez Strony do realizacji Porozumienia</w:t>
      </w:r>
      <w:r w:rsidR="00E36ED0" w:rsidRPr="001A09D9">
        <w:t>,</w:t>
      </w:r>
      <w:r w:rsidR="00C6670F" w:rsidRPr="001A09D9">
        <w:t xml:space="preserve"> </w:t>
      </w:r>
      <w:r w:rsidR="003547ED" w:rsidRPr="001A09D9">
        <w:t>określonych w Załączniku nr 2</w:t>
      </w:r>
      <w:r w:rsidR="00E36ED0" w:rsidRPr="001A09D9">
        <w:t xml:space="preserve"> do Porozumienia</w:t>
      </w:r>
      <w:r w:rsidR="003547ED" w:rsidRPr="001A09D9">
        <w:t xml:space="preserve">, </w:t>
      </w:r>
      <w:r w:rsidRPr="001A09D9">
        <w:t>nie wymaga zaw</w:t>
      </w:r>
      <w:r w:rsidR="00C6670F" w:rsidRPr="001A09D9">
        <w:t>a</w:t>
      </w:r>
      <w:r w:rsidRPr="001A09D9">
        <w:t>r</w:t>
      </w:r>
      <w:r w:rsidR="00C6670F" w:rsidRPr="001A09D9">
        <w:t>cia</w:t>
      </w:r>
      <w:r w:rsidRPr="001A09D9">
        <w:t xml:space="preserve"> aneksu do Porozumienia</w:t>
      </w:r>
      <w:r w:rsidR="00DC4D8B" w:rsidRPr="001A09D9">
        <w:t>,</w:t>
      </w:r>
      <w:r w:rsidRPr="001A09D9">
        <w:t xml:space="preserve"> a jedynie pisemnego powiadomienia drugiej Strony przed dokonaniem zmiany</w:t>
      </w:r>
      <w:r w:rsidR="003B6FEC" w:rsidRPr="001A09D9">
        <w:t xml:space="preserve"> i obowiązuje od dnia następnego po </w:t>
      </w:r>
      <w:r w:rsidR="00184DED" w:rsidRPr="001A09D9">
        <w:t>doręczeniu</w:t>
      </w:r>
      <w:r w:rsidR="007152E4" w:rsidRPr="001A09D9">
        <w:t xml:space="preserve"> </w:t>
      </w:r>
      <w:r w:rsidR="00694529" w:rsidRPr="001A09D9">
        <w:t>Stron</w:t>
      </w:r>
      <w:r w:rsidR="00184DED" w:rsidRPr="001A09D9">
        <w:t>ie</w:t>
      </w:r>
      <w:r w:rsidR="00A20DB3" w:rsidRPr="001A09D9">
        <w:t xml:space="preserve"> </w:t>
      </w:r>
      <w:r w:rsidR="003B6FEC" w:rsidRPr="001A09D9">
        <w:t>powiadomienia</w:t>
      </w:r>
      <w:r w:rsidR="00694529" w:rsidRPr="001A09D9">
        <w:t xml:space="preserve"> drugiej Strony</w:t>
      </w:r>
      <w:r w:rsidRPr="001A09D9">
        <w:t>.</w:t>
      </w:r>
    </w:p>
    <w:p w14:paraId="4FE5C97F" w14:textId="77777777" w:rsidR="00643926" w:rsidRPr="001A09D9" w:rsidRDefault="00643926" w:rsidP="005E6C1C">
      <w:pPr>
        <w:ind w:left="720" w:hanging="720"/>
        <w:jc w:val="center"/>
      </w:pPr>
    </w:p>
    <w:p w14:paraId="3D6FE9C0" w14:textId="77777777" w:rsidR="005D3E1F" w:rsidRPr="001A09D9" w:rsidRDefault="005D3E1F" w:rsidP="005E6C1C">
      <w:pPr>
        <w:spacing w:before="120"/>
        <w:jc w:val="center"/>
        <w:rPr>
          <w:b/>
          <w:bCs/>
        </w:rPr>
      </w:pPr>
      <w:r w:rsidRPr="001A09D9">
        <w:rPr>
          <w:b/>
          <w:bCs/>
        </w:rPr>
        <w:t>§ 4</w:t>
      </w:r>
    </w:p>
    <w:p w14:paraId="096748B7" w14:textId="77777777" w:rsidR="005D3E1F" w:rsidRPr="001A09D9" w:rsidRDefault="005D3E1F" w:rsidP="004D60A7">
      <w:pPr>
        <w:spacing w:before="120"/>
        <w:jc w:val="center"/>
        <w:rPr>
          <w:b/>
          <w:bCs/>
        </w:rPr>
      </w:pPr>
      <w:r w:rsidRPr="001A09D9">
        <w:rPr>
          <w:b/>
        </w:rPr>
        <w:t>Klauzula poufności</w:t>
      </w:r>
    </w:p>
    <w:p w14:paraId="4656A26B" w14:textId="53CA3D65" w:rsidR="00E422CD" w:rsidRPr="001A09D9" w:rsidRDefault="005D3E1F" w:rsidP="006502EE">
      <w:pPr>
        <w:pStyle w:val="Tekstpodstawowy"/>
        <w:numPr>
          <w:ilvl w:val="0"/>
          <w:numId w:val="14"/>
        </w:numPr>
        <w:tabs>
          <w:tab w:val="clear" w:pos="360"/>
        </w:tabs>
        <w:spacing w:before="120" w:after="0"/>
        <w:ind w:left="426" w:hanging="426"/>
      </w:pPr>
      <w:r w:rsidRPr="001A09D9">
        <w:t xml:space="preserve">Wszelkie dokumenty, </w:t>
      </w:r>
      <w:r w:rsidR="00540559" w:rsidRPr="001A09D9">
        <w:t>D</w:t>
      </w:r>
      <w:r w:rsidRPr="001A09D9">
        <w:t>ane</w:t>
      </w:r>
      <w:r w:rsidR="0010149C" w:rsidRPr="001A09D9">
        <w:t xml:space="preserve"> OZE, Dane KOG</w:t>
      </w:r>
      <w:r w:rsidRPr="001A09D9">
        <w:t xml:space="preserve"> i inne </w:t>
      </w:r>
      <w:r w:rsidR="00C1082A" w:rsidRPr="001A09D9">
        <w:t xml:space="preserve">wrażliwe </w:t>
      </w:r>
      <w:r w:rsidRPr="001A09D9">
        <w:t>informacje udostępnione przez Strony w</w:t>
      </w:r>
      <w:r w:rsidR="006502EE" w:rsidRPr="001A09D9">
        <w:t> </w:t>
      </w:r>
      <w:r w:rsidRPr="001A09D9">
        <w:t>związku z realizacją Porozumienia mogą być wykorzystane tylko w celu je</w:t>
      </w:r>
      <w:r w:rsidR="00D038B4" w:rsidRPr="001A09D9">
        <w:t>go</w:t>
      </w:r>
      <w:r w:rsidRPr="001A09D9">
        <w:t xml:space="preserve"> realizacji. Strony będą zachowywać zasadę poufności w stosunku do wszystkich ww. informacji.</w:t>
      </w:r>
      <w:r w:rsidR="00354A28" w:rsidRPr="001A09D9">
        <w:t xml:space="preserve"> </w:t>
      </w:r>
      <w:r w:rsidRPr="001A09D9">
        <w:t>W</w:t>
      </w:r>
      <w:r w:rsidR="006502EE" w:rsidRPr="001A09D9">
        <w:t> </w:t>
      </w:r>
      <w:r w:rsidRPr="001A09D9">
        <w:t>okresie obowiązywania Porozumienia oraz po jego wygaśnięciu lub rozwiązaniu, Strony nie będą publikować, przekazywać, ujawniać ani udzielać żadnych informacji, które uzyskały w związku z jego realizacją.</w:t>
      </w:r>
    </w:p>
    <w:p w14:paraId="04A1C5B5" w14:textId="77777777" w:rsidR="005D3E1F" w:rsidRPr="001A09D9" w:rsidRDefault="005D3E1F" w:rsidP="006502EE">
      <w:pPr>
        <w:pStyle w:val="Tekstpodstawowy"/>
        <w:numPr>
          <w:ilvl w:val="0"/>
          <w:numId w:val="14"/>
        </w:numPr>
        <w:tabs>
          <w:tab w:val="clear" w:pos="360"/>
        </w:tabs>
        <w:spacing w:before="120" w:after="0"/>
        <w:ind w:left="426" w:hanging="426"/>
      </w:pPr>
      <w:r w:rsidRPr="001A09D9">
        <w:t>Postanowienia o poufności, zawarte powyżej, nie będą stanowiły przeszkody dla Stron w ujawnianiu informacji:</w:t>
      </w:r>
    </w:p>
    <w:p w14:paraId="4D2A5445" w14:textId="4549D239" w:rsidR="005D3E1F" w:rsidRPr="001A09D9" w:rsidRDefault="005D3E1F" w:rsidP="006502EE">
      <w:pPr>
        <w:pStyle w:val="Tekstpodstawowy"/>
        <w:numPr>
          <w:ilvl w:val="0"/>
          <w:numId w:val="13"/>
        </w:numPr>
        <w:tabs>
          <w:tab w:val="left" w:pos="720"/>
        </w:tabs>
        <w:spacing w:after="0"/>
        <w:ind w:hanging="294"/>
      </w:pPr>
      <w:r w:rsidRPr="001A09D9">
        <w:t xml:space="preserve">na której ujawnienie </w:t>
      </w:r>
      <w:r w:rsidR="004B2775" w:rsidRPr="001A09D9">
        <w:t xml:space="preserve">druga Strona </w:t>
      </w:r>
      <w:r w:rsidRPr="001A09D9">
        <w:t>wyraził</w:t>
      </w:r>
      <w:r w:rsidR="004B2775" w:rsidRPr="001A09D9">
        <w:t>a</w:t>
      </w:r>
      <w:r w:rsidRPr="001A09D9">
        <w:t xml:space="preserve"> zgodę, </w:t>
      </w:r>
    </w:p>
    <w:p w14:paraId="6BEFB8A6" w14:textId="77777777" w:rsidR="005D3E1F" w:rsidRPr="001A09D9" w:rsidRDefault="005D3E1F" w:rsidP="006502EE">
      <w:pPr>
        <w:pStyle w:val="Tekstpodstawowy"/>
        <w:numPr>
          <w:ilvl w:val="0"/>
          <w:numId w:val="13"/>
        </w:numPr>
        <w:tabs>
          <w:tab w:val="left" w:pos="720"/>
        </w:tabs>
        <w:spacing w:after="0"/>
        <w:ind w:hanging="294"/>
      </w:pPr>
      <w:r w:rsidRPr="001A09D9">
        <w:t xml:space="preserve">która należy do informacji powszechnie znanych, </w:t>
      </w:r>
    </w:p>
    <w:p w14:paraId="668BB37C" w14:textId="35CF80CE" w:rsidR="005D3E1F" w:rsidRPr="001A09D9" w:rsidRDefault="005D3E1F" w:rsidP="001A09D9">
      <w:pPr>
        <w:pStyle w:val="Tekstpodstawowy"/>
        <w:numPr>
          <w:ilvl w:val="0"/>
          <w:numId w:val="13"/>
        </w:numPr>
        <w:tabs>
          <w:tab w:val="left" w:pos="720"/>
        </w:tabs>
        <w:spacing w:after="0"/>
        <w:ind w:hanging="294"/>
      </w:pPr>
      <w:r w:rsidRPr="001A09D9">
        <w:t>której obowiązek ujawnienia wynika z obowiązujących przepisów prawnych</w:t>
      </w:r>
      <w:r w:rsidR="00D11701" w:rsidRPr="001A09D9">
        <w:t>,</w:t>
      </w:r>
      <w:r w:rsidR="005C76CF" w:rsidRPr="001A09D9">
        <w:t xml:space="preserve"> </w:t>
      </w:r>
      <w:r w:rsidR="00D11701" w:rsidRPr="001A09D9">
        <w:t xml:space="preserve">z zachowaniem przepisów </w:t>
      </w:r>
      <w:r w:rsidR="00491AD4" w:rsidRPr="001A09D9">
        <w:t xml:space="preserve">prawa powszechnie obowiązującego, w szczególności </w:t>
      </w:r>
      <w:r w:rsidR="00D11701" w:rsidRPr="001A09D9">
        <w:t>o</w:t>
      </w:r>
      <w:r w:rsidR="006502EE" w:rsidRPr="001A09D9">
        <w:t> </w:t>
      </w:r>
      <w:r w:rsidR="00D11701" w:rsidRPr="001A09D9">
        <w:t>ochronie danych osobowych</w:t>
      </w:r>
      <w:r w:rsidRPr="001A09D9">
        <w:t>.</w:t>
      </w:r>
    </w:p>
    <w:p w14:paraId="4482D61D" w14:textId="18319038" w:rsidR="005D2C89" w:rsidRPr="001A09D9" w:rsidRDefault="005D3E1F" w:rsidP="006502EE">
      <w:pPr>
        <w:pStyle w:val="Tekstpodstawowy"/>
        <w:numPr>
          <w:ilvl w:val="0"/>
          <w:numId w:val="14"/>
        </w:numPr>
        <w:tabs>
          <w:tab w:val="clear" w:pos="360"/>
        </w:tabs>
        <w:spacing w:before="120" w:after="0"/>
        <w:ind w:left="426" w:hanging="426"/>
      </w:pPr>
      <w:r w:rsidRPr="001A09D9">
        <w:t>Strony odpowiadają za podjęcie i zapewnienie wszelkich niezbędnych środków zapewniających dochowanie wyżej wymienionej klauzuli poufności przez swoich pracowników.</w:t>
      </w:r>
    </w:p>
    <w:p w14:paraId="17293529" w14:textId="49052FE2" w:rsidR="0043009C" w:rsidRPr="001A09D9" w:rsidRDefault="0043009C" w:rsidP="006502EE">
      <w:pPr>
        <w:pStyle w:val="Tekstpodstawowy"/>
        <w:numPr>
          <w:ilvl w:val="0"/>
          <w:numId w:val="14"/>
        </w:numPr>
        <w:tabs>
          <w:tab w:val="clear" w:pos="360"/>
        </w:tabs>
        <w:spacing w:before="120" w:after="0"/>
        <w:ind w:left="426" w:hanging="426"/>
      </w:pPr>
      <w:r w:rsidRPr="001A09D9">
        <w:t xml:space="preserve">OSD jest spółką zależną spółki giełdowej </w:t>
      </w:r>
      <w:r w:rsidR="00E269CA" w:rsidRPr="001A09D9">
        <w:t>…………….</w:t>
      </w:r>
      <w:r w:rsidR="008D5AD4" w:rsidRPr="001A09D9">
        <w:t xml:space="preserve"> </w:t>
      </w:r>
      <w:r w:rsidR="000A4718" w:rsidRPr="001A09D9">
        <w:t>z</w:t>
      </w:r>
      <w:r w:rsidRPr="001A09D9">
        <w:t>atem, przekazywane w trakcie wykonania Porozumienia informacje mogą stanowić informacje poufne w rozumieniu ustawy z dnia 29 lipca 2005 r. o obrocie instrumentami finansowymi. W związku z</w:t>
      </w:r>
      <w:r w:rsidR="006502EE" w:rsidRPr="001A09D9">
        <w:t> </w:t>
      </w:r>
      <w:r w:rsidRPr="001A09D9">
        <w:t>powyższym Strony Porozumienia, członkowie ich organów, ich pracownicy, doradcy, osoby pozostające w stosunku zlecenia lub innym stosunku prawnym o podobnym charakterze są zobowiązani do:</w:t>
      </w:r>
    </w:p>
    <w:p w14:paraId="22E92B94" w14:textId="77777777" w:rsidR="0043009C" w:rsidRPr="001A09D9" w:rsidRDefault="0043009C" w:rsidP="006502EE">
      <w:pPr>
        <w:pStyle w:val="Tekstpodstawowy"/>
        <w:spacing w:after="0"/>
        <w:ind w:left="709" w:hanging="283"/>
      </w:pPr>
      <w:r w:rsidRPr="001A09D9">
        <w:t>1)</w:t>
      </w:r>
      <w:r w:rsidRPr="001A09D9">
        <w:tab/>
        <w:t>nieujawniania przekazywanych w związku z Porozumieniem informacji („Informacje Zastrzeżone”); oraz</w:t>
      </w:r>
    </w:p>
    <w:p w14:paraId="6639A3C1" w14:textId="77777777" w:rsidR="0043009C" w:rsidRPr="001A09D9" w:rsidRDefault="0043009C" w:rsidP="006502EE">
      <w:pPr>
        <w:pStyle w:val="Tekstpodstawowy"/>
        <w:spacing w:after="0"/>
        <w:ind w:left="709" w:hanging="283"/>
      </w:pPr>
      <w:r w:rsidRPr="001A09D9">
        <w:t>2)</w:t>
      </w:r>
      <w:r w:rsidRPr="001A09D9">
        <w:tab/>
        <w:t>wykorzystywania Informacji Zastrzeżonych wyłącznie w celu wykonania Porozumienia.</w:t>
      </w:r>
    </w:p>
    <w:p w14:paraId="4C4C1EE5" w14:textId="0C17EC5F" w:rsidR="0043009C" w:rsidRPr="001A09D9" w:rsidRDefault="0043009C" w:rsidP="006502EE">
      <w:pPr>
        <w:pStyle w:val="Tekstpodstawowy"/>
        <w:spacing w:after="0"/>
        <w:ind w:left="426"/>
      </w:pPr>
      <w:r w:rsidRPr="001A09D9">
        <w:t xml:space="preserve">Zobowiązanie to wiąże do czasu ujawnienia Informacji Zastrzeżonych przez </w:t>
      </w:r>
      <w:r w:rsidR="00E269CA" w:rsidRPr="001A09D9">
        <w:t>………..</w:t>
      </w:r>
      <w:r w:rsidRPr="001A09D9">
        <w:t xml:space="preserve">lub otrzymania potwierdzenia od </w:t>
      </w:r>
      <w:r w:rsidR="00E269CA" w:rsidRPr="001A09D9">
        <w:t>…………..</w:t>
      </w:r>
      <w:r w:rsidRPr="001A09D9">
        <w:t xml:space="preserve"> iż żadna z Informacji Zastrzeżonych nie stanowi informacji poufnej. Nieuprawnione ujawnienie Informacji Zastrzeżonych, wykorzystywanie lub dokonywanie na ich podstawie rekomendacji może skutkować odpowiedzialnością przewidzianą w powszechnie obowiązujących przepisach prawa, w</w:t>
      </w:r>
      <w:r w:rsidR="00283C72" w:rsidRPr="001A09D9">
        <w:t> </w:t>
      </w:r>
      <w:r w:rsidRPr="001A09D9">
        <w:t>tym odpowiedzialnością karną.</w:t>
      </w:r>
    </w:p>
    <w:p w14:paraId="1F4A13BB" w14:textId="39ECA091" w:rsidR="0043009C" w:rsidRPr="001A09D9" w:rsidRDefault="0043009C" w:rsidP="006502EE">
      <w:pPr>
        <w:pStyle w:val="Tekstpodstawowy"/>
        <w:numPr>
          <w:ilvl w:val="0"/>
          <w:numId w:val="14"/>
        </w:numPr>
        <w:tabs>
          <w:tab w:val="clear" w:pos="360"/>
        </w:tabs>
        <w:spacing w:before="120" w:after="0"/>
        <w:ind w:left="426" w:hanging="426"/>
      </w:pPr>
      <w:r w:rsidRPr="001A09D9">
        <w:t>OSD i Zarządca Rozliczeń S.A. wzajemnie udostępniają dane osobowe, których są administratorami. Każda ze Stron, w zakresie pełnionej funkcji administratora danych osobowych, ponosi odpowiedzialność za przetwarzanie danych osobowych zgodnie z</w:t>
      </w:r>
      <w:r w:rsidR="006502EE" w:rsidRPr="001A09D9">
        <w:t> </w:t>
      </w:r>
      <w:r w:rsidRPr="001A09D9">
        <w:t>przepisami o ochronie danych osobowych.</w:t>
      </w:r>
    </w:p>
    <w:p w14:paraId="77E3ACEB" w14:textId="7B43915D" w:rsidR="0043009C" w:rsidRPr="001A09D9" w:rsidRDefault="0043009C" w:rsidP="006502EE">
      <w:pPr>
        <w:pStyle w:val="Tekstpodstawowy"/>
        <w:numPr>
          <w:ilvl w:val="0"/>
          <w:numId w:val="14"/>
        </w:numPr>
        <w:tabs>
          <w:tab w:val="clear" w:pos="360"/>
        </w:tabs>
        <w:spacing w:before="120" w:after="0"/>
        <w:ind w:left="426" w:hanging="426"/>
      </w:pPr>
      <w:r w:rsidRPr="001A09D9">
        <w:t>OSD udostępnia Zarządcy Rozliczeń S.A., a Zarządca Rozliczeń S.A. udostępnia OSD:</w:t>
      </w:r>
    </w:p>
    <w:p w14:paraId="746DB837" w14:textId="748D202C" w:rsidR="0043009C" w:rsidRPr="001A09D9" w:rsidRDefault="0043009C" w:rsidP="00773D39">
      <w:pPr>
        <w:pStyle w:val="Tekstpodstawowy"/>
        <w:spacing w:after="0"/>
        <w:ind w:left="709" w:hanging="283"/>
      </w:pPr>
      <w:r w:rsidRPr="001A09D9">
        <w:t>1)</w:t>
      </w:r>
      <w:r w:rsidRPr="001A09D9">
        <w:tab/>
        <w:t>dane osobowe wytwórców energii elektrycznej w zakresie wskazanym w Porozumieniu;</w:t>
      </w:r>
    </w:p>
    <w:p w14:paraId="30411822" w14:textId="61526421" w:rsidR="0043009C" w:rsidRPr="001A09D9" w:rsidRDefault="0043009C" w:rsidP="00773D39">
      <w:pPr>
        <w:pStyle w:val="Tekstpodstawowy"/>
        <w:spacing w:after="0"/>
        <w:ind w:left="709" w:hanging="283"/>
      </w:pPr>
      <w:r w:rsidRPr="001A09D9">
        <w:t>2)</w:t>
      </w:r>
      <w:r w:rsidRPr="001A09D9">
        <w:tab/>
        <w:t>dane osobowe przedstawicieli Stron.</w:t>
      </w:r>
    </w:p>
    <w:p w14:paraId="4C479775" w14:textId="59B7B788" w:rsidR="0043009C" w:rsidRPr="001A09D9" w:rsidRDefault="0043009C" w:rsidP="00773D39">
      <w:pPr>
        <w:pStyle w:val="Tekstpodstawowy"/>
        <w:numPr>
          <w:ilvl w:val="0"/>
          <w:numId w:val="14"/>
        </w:numPr>
        <w:tabs>
          <w:tab w:val="clear" w:pos="360"/>
        </w:tabs>
        <w:spacing w:before="120" w:after="0"/>
        <w:ind w:left="426" w:hanging="426"/>
      </w:pPr>
      <w:r w:rsidRPr="001A09D9">
        <w:t>OSD udostępnia Zarządcy Rozliczeń S.A.</w:t>
      </w:r>
      <w:r w:rsidR="00CF62E1" w:rsidRPr="001A09D9">
        <w:t xml:space="preserve"> </w:t>
      </w:r>
      <w:r w:rsidRPr="001A09D9">
        <w:t>m.in. dane pomiarowe wytwórców energii elektrycznej w zakresie wskazanym w Porozumieniu.</w:t>
      </w:r>
    </w:p>
    <w:p w14:paraId="718A4BCD" w14:textId="5971D16A" w:rsidR="0043009C" w:rsidRPr="001A09D9" w:rsidRDefault="0043009C" w:rsidP="00773D39">
      <w:pPr>
        <w:pStyle w:val="Tekstpodstawowy"/>
        <w:numPr>
          <w:ilvl w:val="0"/>
          <w:numId w:val="14"/>
        </w:numPr>
        <w:tabs>
          <w:tab w:val="clear" w:pos="360"/>
        </w:tabs>
        <w:spacing w:before="120" w:after="0"/>
        <w:ind w:left="426" w:hanging="426"/>
      </w:pPr>
      <w:r w:rsidRPr="001A09D9">
        <w:t>Strony zobowiązane są do przetwarzania udostępnianych danych osobowych zgodnie</w:t>
      </w:r>
      <w:r w:rsidR="00773D39" w:rsidRPr="001A09D9">
        <w:t xml:space="preserve"> </w:t>
      </w:r>
      <w:r w:rsidRPr="001A09D9">
        <w:t>z</w:t>
      </w:r>
      <w:r w:rsidR="00773D39" w:rsidRPr="001A09D9">
        <w:t> </w:t>
      </w:r>
      <w:r w:rsidRPr="001A09D9">
        <w:t>przepisami o ochronie danych osobowych, w sposób zapewniający poufność i</w:t>
      </w:r>
      <w:r w:rsidR="00773D39" w:rsidRPr="001A09D9">
        <w:t> </w:t>
      </w:r>
      <w:r w:rsidRPr="001A09D9">
        <w:t>odpowiednie bezpieczeństwo tych danych, w tym ochronę przed niedozwolonym lub niezgodnym z prawem przetwarzaniem oraz przypadkową utratą, zniszczeniem lub uszkodzeniem, za pomocą odpowiednich środków technicznych i organizacyjnych.</w:t>
      </w:r>
    </w:p>
    <w:p w14:paraId="2A6683F1" w14:textId="7C213FF8" w:rsidR="0043009C" w:rsidRPr="001A09D9" w:rsidRDefault="0043009C" w:rsidP="00773D39">
      <w:pPr>
        <w:pStyle w:val="Tekstpodstawowy"/>
        <w:numPr>
          <w:ilvl w:val="0"/>
          <w:numId w:val="14"/>
        </w:numPr>
        <w:tabs>
          <w:tab w:val="clear" w:pos="360"/>
        </w:tabs>
        <w:spacing w:before="120" w:after="0"/>
        <w:ind w:left="426" w:hanging="426"/>
      </w:pPr>
      <w:r w:rsidRPr="001A09D9">
        <w:t xml:space="preserve">Strony zobowiązane są do wzajemnego informowania się o sprostowaniu lub usunięciu danych osobowych lub ograniczeniu przetwarzania, których dokonały zgodnie z art. 16, art. 17 ust. 1 i art. 18 wynikającego z Rozporządzenia Parlamentu Europejskiego i Rady (UE) 2016/679 z dnia 27 kwietnia 2016 r. w sprawie ochrony osób fizycznych w związku z przetwarzaniem danych osobowych i w sprawie swobodnego przepływu takich danych oraz uchylenia dyrektywy 95/46/WE („RODO”), pocztą elektroniczną odpowiednio na adres Zarządcy Rozliczeń S.A.: </w:t>
      </w:r>
      <w:r w:rsidR="00354A28" w:rsidRPr="001A09D9">
        <w:t>rodo@zrsa.pl</w:t>
      </w:r>
      <w:r w:rsidRPr="001A09D9">
        <w:t xml:space="preserve"> lub na adres OSD: </w:t>
      </w:r>
      <w:r w:rsidR="00E269CA" w:rsidRPr="001A09D9">
        <w:t>……………….</w:t>
      </w:r>
      <w:r w:rsidRPr="001A09D9">
        <w:t>.</w:t>
      </w:r>
    </w:p>
    <w:p w14:paraId="39E08553" w14:textId="05379097" w:rsidR="0043009C" w:rsidRPr="001A09D9" w:rsidRDefault="0043009C" w:rsidP="00773D39">
      <w:pPr>
        <w:pStyle w:val="Tekstpodstawowy"/>
        <w:numPr>
          <w:ilvl w:val="0"/>
          <w:numId w:val="14"/>
        </w:numPr>
        <w:tabs>
          <w:tab w:val="clear" w:pos="360"/>
        </w:tabs>
        <w:spacing w:before="120" w:after="0"/>
        <w:ind w:left="426" w:hanging="426"/>
      </w:pPr>
      <w:r w:rsidRPr="001A09D9">
        <w:t>Strona niezwłocznie podejmuje współpracę z drugą Stroną oraz niezwłocznie zapewnia informacje, aby umożliwić drugiej Stronie zapewnienie:</w:t>
      </w:r>
    </w:p>
    <w:p w14:paraId="756793A5" w14:textId="651820CF" w:rsidR="0043009C" w:rsidRPr="001A09D9" w:rsidRDefault="0043009C" w:rsidP="00773D39">
      <w:pPr>
        <w:pStyle w:val="Tekstpodstawowy"/>
        <w:spacing w:after="0"/>
        <w:ind w:left="709" w:hanging="283"/>
      </w:pPr>
      <w:r w:rsidRPr="001A09D9">
        <w:t>1)</w:t>
      </w:r>
      <w:r w:rsidRPr="001A09D9">
        <w:tab/>
        <w:t>zgodności przetwarzania danych osobowych z obowiązkami wynikającymi z przepisów o ochronie danych osobowych (włączając art. 32-36 RODO); oraz</w:t>
      </w:r>
    </w:p>
    <w:p w14:paraId="2198209F" w14:textId="1A7F3D57" w:rsidR="0043009C" w:rsidRPr="001A09D9" w:rsidRDefault="0043009C" w:rsidP="00773D39">
      <w:pPr>
        <w:pStyle w:val="Tekstpodstawowy"/>
        <w:spacing w:after="0"/>
        <w:ind w:left="709" w:hanging="283"/>
      </w:pPr>
      <w:r w:rsidRPr="001A09D9">
        <w:t>2)</w:t>
      </w:r>
      <w:r w:rsidRPr="001A09D9">
        <w:tab/>
        <w:t>odpowiedniego ustosunkowania się do wszelkich postępowań prowadzonych przez organy nadzorcze i żądań udostępnienia informacji skierowanych przez organy nadzorcze.</w:t>
      </w:r>
    </w:p>
    <w:p w14:paraId="64283B04" w14:textId="738C5FB5" w:rsidR="0043009C" w:rsidRPr="001A09D9" w:rsidRDefault="0043009C" w:rsidP="00773D39">
      <w:pPr>
        <w:pStyle w:val="Tekstpodstawowy"/>
        <w:numPr>
          <w:ilvl w:val="0"/>
          <w:numId w:val="14"/>
        </w:numPr>
        <w:tabs>
          <w:tab w:val="clear" w:pos="360"/>
        </w:tabs>
        <w:spacing w:before="120" w:after="0"/>
        <w:ind w:left="426" w:hanging="426"/>
      </w:pPr>
      <w:r w:rsidRPr="001A09D9">
        <w:t>W przypadku otrzymania przez jedną ze Stron skargi, zawiadomienia lub informacji od organu nadzorczego lub innego podmiotu (wyłączając żądania osoby, której dane dotyczą), które nawiązują bezpośrednio lub pośrednio do przetwarzania danych osobowych lub do obowiązków w zakresie przestrzegania przepisów o ochronie danych osobowych przez drugą Stronę, Strona niezwłocznie zawiadamia drugą Stronę oraz zapewnia współpracę i</w:t>
      </w:r>
      <w:r w:rsidR="00773D39" w:rsidRPr="001A09D9">
        <w:t> </w:t>
      </w:r>
      <w:r w:rsidRPr="001A09D9">
        <w:t>wsparcie odnoszące się do takiej skargi, zawiadomienia</w:t>
      </w:r>
      <w:r w:rsidR="00354A28" w:rsidRPr="001A09D9">
        <w:t xml:space="preserve"> </w:t>
      </w:r>
      <w:r w:rsidRPr="001A09D9">
        <w:t>lub informacji.</w:t>
      </w:r>
    </w:p>
    <w:p w14:paraId="766CFEB0" w14:textId="69AF8388" w:rsidR="0043009C" w:rsidRPr="001A09D9" w:rsidRDefault="0043009C" w:rsidP="00773D39">
      <w:pPr>
        <w:pStyle w:val="Tekstpodstawowy"/>
        <w:numPr>
          <w:ilvl w:val="0"/>
          <w:numId w:val="14"/>
        </w:numPr>
        <w:tabs>
          <w:tab w:val="clear" w:pos="360"/>
        </w:tabs>
        <w:spacing w:before="120" w:after="0"/>
        <w:ind w:left="426" w:hanging="426"/>
      </w:pPr>
      <w:r w:rsidRPr="001A09D9">
        <w:t>Strony dopuszczają do przetwarzania danych wyłącznie osoby odpowiednio upoważnione do przetwarzania oraz zobowiązane do zachowania danych osobowych w tajemnicy.</w:t>
      </w:r>
    </w:p>
    <w:p w14:paraId="4E7397E7" w14:textId="68218C12" w:rsidR="0043009C" w:rsidRPr="001A09D9" w:rsidRDefault="0043009C" w:rsidP="00585478">
      <w:pPr>
        <w:pStyle w:val="Tekstpodstawowy"/>
        <w:numPr>
          <w:ilvl w:val="0"/>
          <w:numId w:val="14"/>
        </w:numPr>
        <w:spacing w:before="120" w:after="0"/>
      </w:pPr>
      <w:r w:rsidRPr="001A09D9">
        <w:t>Każda ze Stron oświadcza, że osoby ją reprezentujące, pracownicy oraz inne osoby, których dane osobowe zostały lub zostaną przekazane drugiej Stronie w celu realizacji Porozumienia, odpowiednio zostały lub zostaną poinformowane, że druga Strona jest administratorem ich danych osobowych w rozumieniu RODO, oraz że odpowiednio zapoznały lub zapoznają się z informacją o zasadach ich przetwarzania, zamieszczonych odpowiednio na:</w:t>
      </w:r>
    </w:p>
    <w:p w14:paraId="43975D66" w14:textId="416A32AD" w:rsidR="0043009C" w:rsidRPr="001A09D9" w:rsidRDefault="0043009C" w:rsidP="00773D39">
      <w:pPr>
        <w:pStyle w:val="Tekstpodstawowy"/>
        <w:spacing w:after="0"/>
        <w:ind w:left="709" w:hanging="283"/>
      </w:pPr>
      <w:r w:rsidRPr="001A09D9">
        <w:t>1)</w:t>
      </w:r>
      <w:r w:rsidRPr="001A09D9">
        <w:tab/>
        <w:t>stronie internetowej Zarządcy Rozliczeń S.A.: www.zrsa.pl;</w:t>
      </w:r>
    </w:p>
    <w:p w14:paraId="291626FB" w14:textId="4282AFF5" w:rsidR="0043009C" w:rsidRPr="001A09D9" w:rsidRDefault="0043009C" w:rsidP="00773D39">
      <w:pPr>
        <w:pStyle w:val="Tekstpodstawowy"/>
        <w:spacing w:after="0"/>
        <w:ind w:left="709" w:hanging="283"/>
      </w:pPr>
      <w:r w:rsidRPr="001A09D9">
        <w:t>2)</w:t>
      </w:r>
      <w:r w:rsidRPr="001A09D9">
        <w:tab/>
        <w:t>stronie internetowej OSD</w:t>
      </w:r>
      <w:r w:rsidR="00E269CA" w:rsidRPr="001A09D9">
        <w:t>……………………..</w:t>
      </w:r>
    </w:p>
    <w:p w14:paraId="175A8D1E" w14:textId="77777777" w:rsidR="00BE3C17" w:rsidRPr="001A09D9" w:rsidRDefault="00BE3C17" w:rsidP="0043009C">
      <w:pPr>
        <w:pStyle w:val="Tekstpodstawowy"/>
        <w:spacing w:before="120" w:after="0"/>
      </w:pPr>
    </w:p>
    <w:p w14:paraId="1476F82C" w14:textId="77777777" w:rsidR="003B2D5A" w:rsidRPr="001A09D9" w:rsidRDefault="003B2D5A" w:rsidP="004D60A7">
      <w:pPr>
        <w:spacing w:before="120"/>
        <w:jc w:val="center"/>
        <w:rPr>
          <w:b/>
          <w:bCs/>
        </w:rPr>
      </w:pPr>
      <w:r w:rsidRPr="001A09D9">
        <w:rPr>
          <w:b/>
          <w:bCs/>
        </w:rPr>
        <w:t xml:space="preserve">§ </w:t>
      </w:r>
      <w:r w:rsidR="005D3E1F" w:rsidRPr="001A09D9">
        <w:rPr>
          <w:b/>
          <w:bCs/>
        </w:rPr>
        <w:t>5</w:t>
      </w:r>
    </w:p>
    <w:p w14:paraId="331B7CA3" w14:textId="36B8B034" w:rsidR="003B2D5A" w:rsidRPr="001A09D9" w:rsidRDefault="003B2D5A" w:rsidP="004049A1">
      <w:pPr>
        <w:spacing w:before="120"/>
        <w:jc w:val="center"/>
        <w:rPr>
          <w:b/>
          <w:bCs/>
        </w:rPr>
      </w:pPr>
      <w:r w:rsidRPr="001A09D9">
        <w:rPr>
          <w:b/>
          <w:bCs/>
        </w:rPr>
        <w:t xml:space="preserve">Postanowienie końcowe </w:t>
      </w:r>
    </w:p>
    <w:p w14:paraId="227EB217" w14:textId="6F426C14" w:rsidR="004B2775" w:rsidRPr="001A09D9" w:rsidRDefault="00DB1680" w:rsidP="00773D39">
      <w:pPr>
        <w:pStyle w:val="Tekstpodstawowy"/>
        <w:numPr>
          <w:ilvl w:val="0"/>
          <w:numId w:val="2"/>
        </w:numPr>
        <w:tabs>
          <w:tab w:val="clear" w:pos="720"/>
          <w:tab w:val="num" w:pos="426"/>
        </w:tabs>
        <w:spacing w:before="120" w:after="0"/>
        <w:ind w:left="426" w:hanging="426"/>
      </w:pPr>
      <w:r w:rsidRPr="001A09D9">
        <w:t xml:space="preserve">Porozumienie wchodzi w życie z dniem </w:t>
      </w:r>
      <w:r w:rsidR="004B2775" w:rsidRPr="001A09D9">
        <w:t xml:space="preserve">jego podpisania </w:t>
      </w:r>
      <w:r w:rsidR="004259FB" w:rsidRPr="001A09D9">
        <w:t>przez Strony</w:t>
      </w:r>
      <w:r w:rsidR="00BD137E" w:rsidRPr="001A09D9">
        <w:t>.</w:t>
      </w:r>
      <w:r w:rsidR="004259FB" w:rsidRPr="001A09D9">
        <w:t xml:space="preserve"> </w:t>
      </w:r>
    </w:p>
    <w:p w14:paraId="4D69EAA2" w14:textId="2EE0E762" w:rsidR="00D11701" w:rsidRPr="001A09D9" w:rsidRDefault="004B2775" w:rsidP="00773D39">
      <w:pPr>
        <w:pStyle w:val="Tekstpodstawowy"/>
        <w:numPr>
          <w:ilvl w:val="0"/>
          <w:numId w:val="2"/>
        </w:numPr>
        <w:tabs>
          <w:tab w:val="clear" w:pos="720"/>
          <w:tab w:val="num" w:pos="426"/>
        </w:tabs>
        <w:spacing w:before="120" w:after="0"/>
        <w:ind w:left="426" w:hanging="426"/>
      </w:pPr>
      <w:r w:rsidRPr="001A09D9">
        <w:t xml:space="preserve">Porozumienie </w:t>
      </w:r>
      <w:r w:rsidR="00DB1680" w:rsidRPr="001A09D9">
        <w:t xml:space="preserve">zostało zawarte na czas </w:t>
      </w:r>
      <w:r w:rsidR="00D11701" w:rsidRPr="001A09D9">
        <w:t>nieokreślony z możliwością jego rozwiązania</w:t>
      </w:r>
      <w:r w:rsidR="00354A28" w:rsidRPr="001A09D9">
        <w:t xml:space="preserve"> </w:t>
      </w:r>
      <w:r w:rsidR="00773D39" w:rsidRPr="001A09D9">
        <w:br/>
      </w:r>
      <w:r w:rsidR="00D11701" w:rsidRPr="001A09D9">
        <w:t>z 3 – miesięcznym okresem wypowiedzenia</w:t>
      </w:r>
      <w:r w:rsidR="00585478" w:rsidRPr="001A09D9">
        <w:t xml:space="preserve"> na koniec miesiąca</w:t>
      </w:r>
      <w:r w:rsidR="00CF62E1" w:rsidRPr="001A09D9">
        <w:t xml:space="preserve"> przez każdą ze Stron</w:t>
      </w:r>
      <w:r w:rsidR="00585478" w:rsidRPr="001A09D9">
        <w:t>.</w:t>
      </w:r>
    </w:p>
    <w:p w14:paraId="40894C16" w14:textId="34607F2B" w:rsidR="00DB1680" w:rsidRPr="001A09D9" w:rsidRDefault="00D11701" w:rsidP="00773D39">
      <w:pPr>
        <w:pStyle w:val="Tekstpodstawowy"/>
        <w:numPr>
          <w:ilvl w:val="0"/>
          <w:numId w:val="2"/>
        </w:numPr>
        <w:tabs>
          <w:tab w:val="clear" w:pos="720"/>
          <w:tab w:val="num" w:pos="426"/>
        </w:tabs>
        <w:spacing w:before="120" w:after="0"/>
        <w:ind w:left="426" w:hanging="426"/>
      </w:pPr>
      <w:r w:rsidRPr="001A09D9">
        <w:t xml:space="preserve">Porozumienie ulega rozwiązaniu z dniem zakończenia </w:t>
      </w:r>
      <w:r w:rsidR="004B2775" w:rsidRPr="001A09D9">
        <w:t>pełnienia przez Zarządcę Rozliczeń S.A. funkcji operatora rozliczeń energii odnawialnej w rozumieniu Ustawy OZE</w:t>
      </w:r>
      <w:r w:rsidR="00B76D85" w:rsidRPr="001A09D9">
        <w:t xml:space="preserve"> oraz funkcji operatora rozliczeń, o którym mowa w Ustawie kogeneracyjnej, w przypadku różnych terminów zakończenia pełnienia wymienionych powyżej funkcji, dniem rozwiązania </w:t>
      </w:r>
      <w:r w:rsidR="003A4DE9" w:rsidRPr="001A09D9">
        <w:t>P</w:t>
      </w:r>
      <w:r w:rsidR="00B76D85" w:rsidRPr="001A09D9">
        <w:t>orozumienia jest termin późniejszy</w:t>
      </w:r>
      <w:r w:rsidR="00585478" w:rsidRPr="001A09D9">
        <w:t>, przy czym Strony nie realizują Porozumienia w zakresie przekazywania danych, co do których Zarządca Rozliczeń S.A. wcześniej utracił funkcję operatora rozliczeń</w:t>
      </w:r>
      <w:r w:rsidR="00B76D85" w:rsidRPr="001A09D9">
        <w:t>.</w:t>
      </w:r>
      <w:r w:rsidR="004B2775" w:rsidRPr="001A09D9">
        <w:t xml:space="preserve"> </w:t>
      </w:r>
      <w:r w:rsidR="00402120" w:rsidRPr="001A09D9">
        <w:t xml:space="preserve">W przypadku zmian prawnych skutkujących zaprzestaniem </w:t>
      </w:r>
      <w:r w:rsidR="004B2775" w:rsidRPr="001A09D9">
        <w:t xml:space="preserve">realizacji przez Zarządcę Rozliczeń S.A. obowiązków, o których mowa w zdaniu poprzedzającym, Porozumienie </w:t>
      </w:r>
      <w:r w:rsidR="004259FB" w:rsidRPr="001A09D9">
        <w:t>rozwiązuje się z</w:t>
      </w:r>
      <w:r w:rsidR="00773D39" w:rsidRPr="001A09D9">
        <w:t> </w:t>
      </w:r>
      <w:r w:rsidR="004259FB" w:rsidRPr="001A09D9">
        <w:t>końcem dnia poprzedzającego dzień ich wejścia w życie.</w:t>
      </w:r>
      <w:r w:rsidR="004B2775" w:rsidRPr="001A09D9">
        <w:t xml:space="preserve"> </w:t>
      </w:r>
      <w:r w:rsidR="00411C8B" w:rsidRPr="001A09D9">
        <w:t>Zarządca Rozliczeń S.A. zobowiązany jest powiadomić OSD o</w:t>
      </w:r>
      <w:r w:rsidR="00283C72" w:rsidRPr="001A09D9">
        <w:t> </w:t>
      </w:r>
      <w:r w:rsidR="004259FB" w:rsidRPr="001A09D9">
        <w:t xml:space="preserve">wejściu w życie </w:t>
      </w:r>
      <w:r w:rsidR="00411C8B" w:rsidRPr="001A09D9">
        <w:t xml:space="preserve">w/w </w:t>
      </w:r>
      <w:r w:rsidR="004259FB" w:rsidRPr="001A09D9">
        <w:t>zmian</w:t>
      </w:r>
      <w:r w:rsidR="00411C8B" w:rsidRPr="001A09D9">
        <w:t xml:space="preserve">, przy czym brak powiadomienia nie ma wpływu na skuteczność </w:t>
      </w:r>
      <w:r w:rsidR="004259FB" w:rsidRPr="001A09D9">
        <w:t xml:space="preserve">rozwiązania </w:t>
      </w:r>
      <w:r w:rsidR="00411C8B" w:rsidRPr="001A09D9">
        <w:t>Porozumienia.</w:t>
      </w:r>
    </w:p>
    <w:p w14:paraId="427D2BFF" w14:textId="65300556" w:rsidR="00621B23" w:rsidRPr="001A09D9" w:rsidRDefault="00411C8B" w:rsidP="00773D39">
      <w:pPr>
        <w:pStyle w:val="Tekstpodstawowy"/>
        <w:numPr>
          <w:ilvl w:val="0"/>
          <w:numId w:val="2"/>
        </w:numPr>
        <w:tabs>
          <w:tab w:val="clear" w:pos="720"/>
          <w:tab w:val="num" w:pos="426"/>
        </w:tabs>
        <w:spacing w:before="120" w:after="120"/>
        <w:ind w:left="426" w:hanging="426"/>
      </w:pPr>
      <w:r w:rsidRPr="001A09D9">
        <w:t xml:space="preserve">W przypadku rażącego naruszenia Porozumienia przez Stronę, drugiej Stronie przysługuje prawo do rozwiązania Porozumienia w trybie natychmiastowym. </w:t>
      </w:r>
    </w:p>
    <w:p w14:paraId="1C36992A" w14:textId="4167822F" w:rsidR="00411C8B" w:rsidRPr="001A09D9" w:rsidRDefault="00411C8B" w:rsidP="00773D39">
      <w:pPr>
        <w:pStyle w:val="Tekstpodstawowy"/>
        <w:numPr>
          <w:ilvl w:val="0"/>
          <w:numId w:val="2"/>
        </w:numPr>
        <w:tabs>
          <w:tab w:val="clear" w:pos="720"/>
          <w:tab w:val="num" w:pos="426"/>
        </w:tabs>
        <w:spacing w:before="120" w:after="120"/>
        <w:ind w:left="426" w:hanging="426"/>
      </w:pPr>
      <w:r w:rsidRPr="001A09D9">
        <w:t>Dla usunięcia jakichkolwiek wątpliwości w tym zakresie Zarządca Rozliczeń S.A. uprawniony jest do pozyskiwania danych pomiarowych od OSD wyłącznie w zakresie wynikającym z Ustawy OZE</w:t>
      </w:r>
      <w:r w:rsidR="00B76D85" w:rsidRPr="001A09D9">
        <w:t xml:space="preserve"> oraz Ustawy kogeneracyjnej</w:t>
      </w:r>
      <w:r w:rsidRPr="001A09D9">
        <w:t xml:space="preserve"> i wyłącznie w celu wynikającym z tych przepisów.</w:t>
      </w:r>
    </w:p>
    <w:p w14:paraId="759EAB09" w14:textId="77777777" w:rsidR="00411C8B" w:rsidRPr="001A09D9" w:rsidRDefault="00411C8B" w:rsidP="00773D39">
      <w:pPr>
        <w:pStyle w:val="Tekstpodstawowy"/>
        <w:numPr>
          <w:ilvl w:val="0"/>
          <w:numId w:val="2"/>
        </w:numPr>
        <w:tabs>
          <w:tab w:val="clear" w:pos="720"/>
          <w:tab w:val="num" w:pos="426"/>
        </w:tabs>
        <w:spacing w:before="120" w:after="120"/>
        <w:ind w:left="426" w:hanging="426"/>
      </w:pPr>
      <w:r w:rsidRPr="001A09D9">
        <w:t>Jeżeli którekolwiek z postanowień Porozumienia uznane zostanie za nieważne na mocy prawomocnego wyroku sądu lub ostatecznej decyzji innego uprawnionego do tego organu władzy publicznej, w takim przypadku Strony niezwłocznie podejmą negocjacje w celu zastąpienia postanowień nieważnych innymi postanowieniami, które będą realizować możliwie zbliżony cel.</w:t>
      </w:r>
    </w:p>
    <w:p w14:paraId="63145CBF" w14:textId="67B838F0" w:rsidR="00411C8B" w:rsidRPr="001A09D9" w:rsidRDefault="00411C8B" w:rsidP="00773D39">
      <w:pPr>
        <w:pStyle w:val="Tekstpodstawowy"/>
        <w:numPr>
          <w:ilvl w:val="0"/>
          <w:numId w:val="2"/>
        </w:numPr>
        <w:tabs>
          <w:tab w:val="clear" w:pos="720"/>
          <w:tab w:val="num" w:pos="426"/>
        </w:tabs>
        <w:spacing w:before="120" w:after="120"/>
        <w:ind w:left="426" w:hanging="426"/>
      </w:pPr>
      <w:r w:rsidRPr="001A09D9">
        <w:t>Postanowienia ust. </w:t>
      </w:r>
      <w:r w:rsidR="00F71DDA" w:rsidRPr="001A09D9">
        <w:t>6</w:t>
      </w:r>
      <w:r w:rsidRPr="001A09D9">
        <w:t xml:space="preserve"> stosuje się również, jeżeli po zawarciu Porozumienia wejdą w życie przepisy, na skutek których jakiekolwiek z postanowień Porozumienia stanie się nieważne.</w:t>
      </w:r>
    </w:p>
    <w:p w14:paraId="1F36FB8F" w14:textId="74FB52F5" w:rsidR="00411C8B" w:rsidRPr="001A09D9" w:rsidRDefault="00411C8B" w:rsidP="00773D39">
      <w:pPr>
        <w:pStyle w:val="Tekstpodstawowy"/>
        <w:numPr>
          <w:ilvl w:val="0"/>
          <w:numId w:val="2"/>
        </w:numPr>
        <w:tabs>
          <w:tab w:val="clear" w:pos="720"/>
          <w:tab w:val="num" w:pos="426"/>
        </w:tabs>
        <w:spacing w:before="120" w:after="120"/>
        <w:ind w:left="426" w:hanging="426"/>
      </w:pPr>
      <w:r w:rsidRPr="001A09D9">
        <w:t>W przypadku zmian w zakresie stanu prawnego lub faktycznego mających związek z</w:t>
      </w:r>
      <w:r w:rsidR="00773D39" w:rsidRPr="001A09D9">
        <w:t> </w:t>
      </w:r>
      <w:r w:rsidRPr="001A09D9">
        <w:t xml:space="preserve">postanowieniami Porozumienia, Strony zobowiązują się do podjęcia w dobrej wierze </w:t>
      </w:r>
      <w:r w:rsidR="00CF62E1" w:rsidRPr="001A09D9">
        <w:t>ich</w:t>
      </w:r>
      <w:r w:rsidRPr="001A09D9">
        <w:t xml:space="preserve"> renegocjacji pod kątem dostosowania Porozumienia do nowych okoliczności.</w:t>
      </w:r>
    </w:p>
    <w:p w14:paraId="6E38BDC8" w14:textId="03DBB5BD" w:rsidR="00DB1680" w:rsidRPr="001A09D9" w:rsidRDefault="00DB1680" w:rsidP="00773D39">
      <w:pPr>
        <w:pStyle w:val="Tekstpodstawowy"/>
        <w:numPr>
          <w:ilvl w:val="0"/>
          <w:numId w:val="2"/>
        </w:numPr>
        <w:tabs>
          <w:tab w:val="clear" w:pos="720"/>
          <w:tab w:val="num" w:pos="426"/>
        </w:tabs>
        <w:spacing w:before="120" w:after="0"/>
        <w:ind w:left="426" w:hanging="426"/>
      </w:pPr>
      <w:r w:rsidRPr="001A09D9">
        <w:t xml:space="preserve">Z zastrzeżeniem </w:t>
      </w:r>
      <w:r w:rsidR="005E6C1C" w:rsidRPr="001A09D9">
        <w:t xml:space="preserve">§ 1 ust. </w:t>
      </w:r>
      <w:r w:rsidR="001E5589" w:rsidRPr="001A09D9">
        <w:t>6</w:t>
      </w:r>
      <w:r w:rsidR="005E6C1C" w:rsidRPr="001A09D9">
        <w:t xml:space="preserve"> i </w:t>
      </w:r>
      <w:r w:rsidRPr="001A09D9">
        <w:t xml:space="preserve">§ 3 ust. 4 Porozumienia, wszelkie zmiany Porozumienia dokonywane będą poprzez zawarcie przez Strony aneksu, </w:t>
      </w:r>
      <w:r w:rsidR="004E1A93" w:rsidRPr="001A09D9">
        <w:t xml:space="preserve">w formie pisemnej </w:t>
      </w:r>
      <w:r w:rsidRPr="001A09D9">
        <w:t>pod rygorem nieważności.</w:t>
      </w:r>
    </w:p>
    <w:p w14:paraId="11D5A10A" w14:textId="77777777" w:rsidR="00A73EDB" w:rsidRPr="001A09D9" w:rsidRDefault="00A73EDB" w:rsidP="00773D39">
      <w:pPr>
        <w:pStyle w:val="Tekstpodstawowy"/>
        <w:numPr>
          <w:ilvl w:val="0"/>
          <w:numId w:val="2"/>
        </w:numPr>
        <w:tabs>
          <w:tab w:val="clear" w:pos="720"/>
          <w:tab w:val="num" w:pos="426"/>
        </w:tabs>
        <w:spacing w:before="120" w:after="0"/>
        <w:ind w:left="426" w:hanging="426"/>
      </w:pPr>
      <w:r w:rsidRPr="001A09D9">
        <w:t>Strony zobowiązują się wzajemnie do niezwłocznego informowania, o zdarzeniach mogących mieć wpływ na wykonanie Porozumienia.</w:t>
      </w:r>
    </w:p>
    <w:p w14:paraId="4B8FA804" w14:textId="122C0588" w:rsidR="003B2D5A" w:rsidRPr="001A09D9" w:rsidRDefault="003B2D5A" w:rsidP="00773D39">
      <w:pPr>
        <w:pStyle w:val="Tekstpodstawowy"/>
        <w:numPr>
          <w:ilvl w:val="0"/>
          <w:numId w:val="2"/>
        </w:numPr>
        <w:tabs>
          <w:tab w:val="clear" w:pos="720"/>
          <w:tab w:val="num" w:pos="426"/>
        </w:tabs>
        <w:spacing w:before="120" w:after="0"/>
        <w:ind w:left="426" w:hanging="426"/>
      </w:pPr>
      <w:r w:rsidRPr="001A09D9">
        <w:rPr>
          <w:color w:val="000000"/>
        </w:rPr>
        <w:t>W sprawach nieuregulowanych Porozumieniem stosuje się przepisy</w:t>
      </w:r>
      <w:r w:rsidR="003B6FEC" w:rsidRPr="001A09D9">
        <w:t xml:space="preserve"> </w:t>
      </w:r>
      <w:r w:rsidR="0069503A" w:rsidRPr="001A09D9">
        <w:t xml:space="preserve">prawa powszechnie obowiązującego, w szczególności </w:t>
      </w:r>
      <w:r w:rsidR="00A73EDB" w:rsidRPr="001A09D9">
        <w:t>U</w:t>
      </w:r>
      <w:r w:rsidR="003B6FEC" w:rsidRPr="001A09D9">
        <w:t>stawy</w:t>
      </w:r>
      <w:r w:rsidR="0069503A" w:rsidRPr="001A09D9">
        <w:t xml:space="preserve"> OZE</w:t>
      </w:r>
      <w:r w:rsidR="00A73EDB" w:rsidRPr="001A09D9">
        <w:t>,</w:t>
      </w:r>
      <w:r w:rsidR="003B6FEC" w:rsidRPr="001A09D9">
        <w:t xml:space="preserve"> </w:t>
      </w:r>
      <w:r w:rsidR="00585478" w:rsidRPr="001A09D9">
        <w:t xml:space="preserve">Ustawy kogeneracyjnej, </w:t>
      </w:r>
      <w:r w:rsidR="003B6FEC" w:rsidRPr="001A09D9">
        <w:t>ustawy</w:t>
      </w:r>
      <w:r w:rsidR="0069503A" w:rsidRPr="001A09D9">
        <w:t xml:space="preserve"> z dnia </w:t>
      </w:r>
      <w:r w:rsidR="00283C72" w:rsidRPr="001A09D9">
        <w:t>10 </w:t>
      </w:r>
      <w:r w:rsidR="0069503A" w:rsidRPr="001A09D9">
        <w:t>kwietnia 1997 r.</w:t>
      </w:r>
      <w:r w:rsidR="003B6FEC" w:rsidRPr="001A09D9">
        <w:t xml:space="preserve"> Prawo energetyczne</w:t>
      </w:r>
      <w:r w:rsidR="0069503A" w:rsidRPr="001A09D9">
        <w:t xml:space="preserve"> (</w:t>
      </w:r>
      <w:proofErr w:type="spellStart"/>
      <w:r w:rsidR="0069503A" w:rsidRPr="001A09D9">
        <w:t>t</w:t>
      </w:r>
      <w:r w:rsidR="00692E6C" w:rsidRPr="001A09D9">
        <w:t>.</w:t>
      </w:r>
      <w:r w:rsidR="0069503A" w:rsidRPr="001A09D9">
        <w:t>j</w:t>
      </w:r>
      <w:proofErr w:type="spellEnd"/>
      <w:r w:rsidR="0069503A" w:rsidRPr="001A09D9">
        <w:t>. Dz. U. z 201</w:t>
      </w:r>
      <w:r w:rsidR="00654571" w:rsidRPr="001A09D9">
        <w:t>9</w:t>
      </w:r>
      <w:r w:rsidR="0069503A" w:rsidRPr="001A09D9">
        <w:t xml:space="preserve"> r. poz. 755 z późn. </w:t>
      </w:r>
      <w:r w:rsidR="00017CF8" w:rsidRPr="001A09D9">
        <w:t>z</w:t>
      </w:r>
      <w:r w:rsidR="0069503A" w:rsidRPr="001A09D9">
        <w:t>m.)</w:t>
      </w:r>
      <w:r w:rsidR="003B6FEC" w:rsidRPr="001A09D9">
        <w:t xml:space="preserve"> i</w:t>
      </w:r>
      <w:r w:rsidRPr="001A09D9">
        <w:rPr>
          <w:color w:val="000000"/>
        </w:rPr>
        <w:t xml:space="preserve"> </w:t>
      </w:r>
      <w:r w:rsidR="0069503A" w:rsidRPr="001A09D9">
        <w:rPr>
          <w:color w:val="000000"/>
        </w:rPr>
        <w:t xml:space="preserve">ustawy z dnia 23 kwietnia 1964 r. </w:t>
      </w:r>
      <w:r w:rsidRPr="001A09D9">
        <w:rPr>
          <w:color w:val="000000"/>
        </w:rPr>
        <w:t>Kodeks Cywiln</w:t>
      </w:r>
      <w:r w:rsidR="0069503A" w:rsidRPr="001A09D9">
        <w:rPr>
          <w:color w:val="000000"/>
        </w:rPr>
        <w:t>y (</w:t>
      </w:r>
      <w:proofErr w:type="spellStart"/>
      <w:r w:rsidR="0069503A" w:rsidRPr="001A09D9">
        <w:rPr>
          <w:color w:val="000000"/>
        </w:rPr>
        <w:t>t</w:t>
      </w:r>
      <w:r w:rsidR="00692E6C" w:rsidRPr="001A09D9">
        <w:rPr>
          <w:color w:val="000000"/>
        </w:rPr>
        <w:t>.</w:t>
      </w:r>
      <w:r w:rsidR="0069503A" w:rsidRPr="001A09D9">
        <w:rPr>
          <w:color w:val="000000"/>
        </w:rPr>
        <w:t>j</w:t>
      </w:r>
      <w:proofErr w:type="spellEnd"/>
      <w:r w:rsidR="0069503A" w:rsidRPr="001A09D9">
        <w:rPr>
          <w:color w:val="000000"/>
        </w:rPr>
        <w:t>. Dz. U. z 201</w:t>
      </w:r>
      <w:r w:rsidR="00654571" w:rsidRPr="001A09D9">
        <w:rPr>
          <w:color w:val="000000"/>
        </w:rPr>
        <w:t>9</w:t>
      </w:r>
      <w:r w:rsidR="0069503A" w:rsidRPr="001A09D9">
        <w:rPr>
          <w:color w:val="000000"/>
        </w:rPr>
        <w:t xml:space="preserve"> r. poz. 1</w:t>
      </w:r>
      <w:r w:rsidR="00654571" w:rsidRPr="001A09D9">
        <w:rPr>
          <w:color w:val="000000"/>
        </w:rPr>
        <w:t>145</w:t>
      </w:r>
      <w:r w:rsidR="0069503A" w:rsidRPr="001A09D9">
        <w:rPr>
          <w:color w:val="000000"/>
        </w:rPr>
        <w:t xml:space="preserve"> z późn. zm.)</w:t>
      </w:r>
      <w:r w:rsidRPr="001A09D9">
        <w:rPr>
          <w:color w:val="000000"/>
        </w:rPr>
        <w:t>.</w:t>
      </w:r>
    </w:p>
    <w:p w14:paraId="612D81CF" w14:textId="77777777" w:rsidR="003B2D5A" w:rsidRPr="001A09D9" w:rsidRDefault="003B2D5A" w:rsidP="00773D39">
      <w:pPr>
        <w:pStyle w:val="Tekstpodstawowy"/>
        <w:numPr>
          <w:ilvl w:val="0"/>
          <w:numId w:val="2"/>
        </w:numPr>
        <w:tabs>
          <w:tab w:val="clear" w:pos="720"/>
          <w:tab w:val="num" w:pos="426"/>
        </w:tabs>
        <w:spacing w:before="120" w:after="0"/>
        <w:ind w:left="426" w:hanging="426"/>
      </w:pPr>
      <w:r w:rsidRPr="001A09D9">
        <w:rPr>
          <w:color w:val="000000"/>
        </w:rPr>
        <w:t>Porozumienie zostało sporządzone w dwóch jednobrzmiących egzemplarzach po jednym dla każdej ze Stron.</w:t>
      </w:r>
    </w:p>
    <w:p w14:paraId="407661C0" w14:textId="024CBEFD" w:rsidR="000F6677" w:rsidRPr="001A09D9" w:rsidRDefault="003B2D5A" w:rsidP="00773D39">
      <w:pPr>
        <w:pStyle w:val="Tekstpodstawowy"/>
        <w:numPr>
          <w:ilvl w:val="0"/>
          <w:numId w:val="2"/>
        </w:numPr>
        <w:tabs>
          <w:tab w:val="clear" w:pos="720"/>
          <w:tab w:val="num" w:pos="426"/>
        </w:tabs>
        <w:spacing w:before="120" w:after="0"/>
        <w:ind w:left="426" w:hanging="426"/>
      </w:pPr>
      <w:r w:rsidRPr="001A09D9">
        <w:t>Integra</w:t>
      </w:r>
      <w:r w:rsidR="00B93A39" w:rsidRPr="001A09D9">
        <w:t>lną część Porozumienia stanowią:</w:t>
      </w:r>
    </w:p>
    <w:p w14:paraId="06237DB6" w14:textId="77777777" w:rsidR="003B2D5A" w:rsidRPr="001A09D9" w:rsidRDefault="003B2D5A" w:rsidP="004049A1">
      <w:pPr>
        <w:pStyle w:val="Nagwek8"/>
        <w:spacing w:before="120"/>
        <w:ind w:left="2127" w:hanging="1702"/>
        <w:jc w:val="both"/>
        <w:rPr>
          <w:color w:val="000000"/>
        </w:rPr>
      </w:pPr>
      <w:r w:rsidRPr="001A09D9">
        <w:rPr>
          <w:color w:val="000000"/>
        </w:rPr>
        <w:t xml:space="preserve">Załącznik Nr </w:t>
      </w:r>
      <w:r w:rsidR="00A20DB3" w:rsidRPr="001A09D9">
        <w:rPr>
          <w:color w:val="000000"/>
        </w:rPr>
        <w:t>1</w:t>
      </w:r>
      <w:r w:rsidRPr="001A09D9">
        <w:rPr>
          <w:color w:val="000000"/>
        </w:rPr>
        <w:t xml:space="preserve"> – </w:t>
      </w:r>
      <w:r w:rsidR="00D962D1" w:rsidRPr="001A09D9">
        <w:rPr>
          <w:color w:val="000000"/>
        </w:rPr>
        <w:t xml:space="preserve">Wykaz </w:t>
      </w:r>
      <w:r w:rsidR="00992339" w:rsidRPr="001A09D9">
        <w:rPr>
          <w:color w:val="000000"/>
        </w:rPr>
        <w:t xml:space="preserve">podmiotów oraz instalacji </w:t>
      </w:r>
      <w:r w:rsidR="007152E4" w:rsidRPr="001A09D9">
        <w:rPr>
          <w:color w:val="000000"/>
        </w:rPr>
        <w:t xml:space="preserve">uprawnionych </w:t>
      </w:r>
      <w:r w:rsidR="00992339" w:rsidRPr="001A09D9">
        <w:rPr>
          <w:color w:val="000000"/>
        </w:rPr>
        <w:t>do pokrywania ujemnego salda</w:t>
      </w:r>
      <w:r w:rsidR="00CA5FFB" w:rsidRPr="001A09D9">
        <w:rPr>
          <w:color w:val="000000"/>
        </w:rPr>
        <w:t xml:space="preserve"> - wzór</w:t>
      </w:r>
      <w:r w:rsidR="007152E4" w:rsidRPr="001A09D9">
        <w:rPr>
          <w:color w:val="000000"/>
        </w:rPr>
        <w:t>,</w:t>
      </w:r>
    </w:p>
    <w:p w14:paraId="1A9A5509" w14:textId="77777777" w:rsidR="00650607" w:rsidRPr="001A09D9" w:rsidRDefault="00650607" w:rsidP="004049A1">
      <w:pPr>
        <w:pStyle w:val="Nagwek8"/>
        <w:spacing w:before="120"/>
        <w:ind w:left="2127" w:hanging="1702"/>
        <w:jc w:val="both"/>
        <w:rPr>
          <w:color w:val="000000"/>
        </w:rPr>
      </w:pPr>
      <w:r w:rsidRPr="001A09D9">
        <w:rPr>
          <w:color w:val="000000"/>
        </w:rPr>
        <w:t xml:space="preserve">Załącznik Nr </w:t>
      </w:r>
      <w:r w:rsidR="00E422CD" w:rsidRPr="001A09D9">
        <w:rPr>
          <w:color w:val="000000"/>
        </w:rPr>
        <w:t>2</w:t>
      </w:r>
      <w:r w:rsidRPr="001A09D9">
        <w:rPr>
          <w:color w:val="000000"/>
        </w:rPr>
        <w:t xml:space="preserve"> – Dane teleadresowe oraz </w:t>
      </w:r>
      <w:r w:rsidR="00EB45C9" w:rsidRPr="001A09D9">
        <w:rPr>
          <w:color w:val="000000"/>
        </w:rPr>
        <w:t xml:space="preserve">osoby </w:t>
      </w:r>
      <w:r w:rsidRPr="001A09D9">
        <w:rPr>
          <w:color w:val="000000"/>
        </w:rPr>
        <w:t>upoważnione przez Strony do realizacji Porozumienia</w:t>
      </w:r>
      <w:r w:rsidR="00B93A39" w:rsidRPr="001A09D9">
        <w:rPr>
          <w:color w:val="000000"/>
        </w:rPr>
        <w:t>.</w:t>
      </w:r>
    </w:p>
    <w:p w14:paraId="2C55BE1F" w14:textId="77777777" w:rsidR="004049A1" w:rsidRPr="001A09D9" w:rsidRDefault="004049A1" w:rsidP="004049A1">
      <w:pPr>
        <w:jc w:val="center"/>
      </w:pPr>
    </w:p>
    <w:p w14:paraId="2551AF01" w14:textId="706B6D1F" w:rsidR="003B2D5A" w:rsidRDefault="003B2D5A" w:rsidP="004049A1">
      <w:pPr>
        <w:jc w:val="center"/>
      </w:pPr>
      <w:r w:rsidRPr="001A09D9">
        <w:t>W imieniu Zarządcy Rozliczeń S.A.</w:t>
      </w:r>
      <w:r w:rsidRPr="001A09D9">
        <w:tab/>
      </w:r>
      <w:r w:rsidRPr="001A09D9">
        <w:tab/>
      </w:r>
      <w:r w:rsidRPr="001A09D9">
        <w:tab/>
      </w:r>
      <w:r w:rsidRPr="001A09D9">
        <w:tab/>
      </w:r>
      <w:r w:rsidR="009B55B0" w:rsidRPr="001A09D9">
        <w:t>W imieniu OSD</w:t>
      </w:r>
    </w:p>
    <w:p w14:paraId="49B38DA8" w14:textId="77777777" w:rsidR="003B2D5A" w:rsidRDefault="003B2D5A" w:rsidP="003B2D5A">
      <w:pPr>
        <w:jc w:val="both"/>
      </w:pPr>
    </w:p>
    <w:sectPr w:rsidR="003B2D5A" w:rsidSect="00A6070C">
      <w:footerReference w:type="even" r:id="rId13"/>
      <w:footerReference w:type="default" r:id="rId14"/>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E0FC6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E0FC65" w16cid:durableId="2200BF3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BFC6D2" w14:textId="77777777" w:rsidR="00F87833" w:rsidRDefault="00F87833">
      <w:r>
        <w:separator/>
      </w:r>
    </w:p>
  </w:endnote>
  <w:endnote w:type="continuationSeparator" w:id="0">
    <w:p w14:paraId="5CF89097" w14:textId="77777777" w:rsidR="00F87833" w:rsidRDefault="00F87833">
      <w:r>
        <w:continuationSeparator/>
      </w:r>
    </w:p>
  </w:endnote>
  <w:endnote w:type="continuationNotice" w:id="1">
    <w:p w14:paraId="30D2EFF8" w14:textId="77777777" w:rsidR="00F87833" w:rsidRDefault="00F878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DDC3B" w14:textId="77777777" w:rsidR="00324002" w:rsidRDefault="00324002" w:rsidP="00DC6D0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E469BED" w14:textId="77777777" w:rsidR="00324002" w:rsidRDefault="00324002" w:rsidP="00DC6D03">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944CD" w14:textId="6D159C5E" w:rsidR="00324002" w:rsidRDefault="00324002" w:rsidP="00DC6D0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DB66B4">
      <w:rPr>
        <w:rStyle w:val="Numerstrony"/>
        <w:noProof/>
      </w:rPr>
      <w:t>1</w:t>
    </w:r>
    <w:r>
      <w:rPr>
        <w:rStyle w:val="Numerstrony"/>
      </w:rPr>
      <w:fldChar w:fldCharType="end"/>
    </w:r>
  </w:p>
  <w:p w14:paraId="65C15A51" w14:textId="77777777" w:rsidR="00324002" w:rsidRDefault="00324002" w:rsidP="00DC6D03">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553108" w14:textId="77777777" w:rsidR="00F87833" w:rsidRDefault="00F87833">
      <w:r>
        <w:separator/>
      </w:r>
    </w:p>
  </w:footnote>
  <w:footnote w:type="continuationSeparator" w:id="0">
    <w:p w14:paraId="33B88423" w14:textId="77777777" w:rsidR="00F87833" w:rsidRDefault="00F87833">
      <w:r>
        <w:continuationSeparator/>
      </w:r>
    </w:p>
  </w:footnote>
  <w:footnote w:type="continuationNotice" w:id="1">
    <w:p w14:paraId="6F036163" w14:textId="77777777" w:rsidR="00F87833" w:rsidRDefault="00F8783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D3F86"/>
    <w:multiLevelType w:val="hybridMultilevel"/>
    <w:tmpl w:val="645ECDE8"/>
    <w:lvl w:ilvl="0" w:tplc="644651A2">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84D1FFC"/>
    <w:multiLevelType w:val="hybridMultilevel"/>
    <w:tmpl w:val="311205B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1A724BB0"/>
    <w:multiLevelType w:val="hybridMultilevel"/>
    <w:tmpl w:val="63484D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0811C01"/>
    <w:multiLevelType w:val="hybridMultilevel"/>
    <w:tmpl w:val="92764290"/>
    <w:lvl w:ilvl="0" w:tplc="00B20CA0">
      <w:numFmt w:val="decimalZero"/>
      <w:lvlText w:val="%1-"/>
      <w:lvlJc w:val="left"/>
      <w:pPr>
        <w:ind w:left="2490" w:hanging="360"/>
      </w:pPr>
      <w:rPr>
        <w:rFonts w:hint="default"/>
      </w:rPr>
    </w:lvl>
    <w:lvl w:ilvl="1" w:tplc="04150019" w:tentative="1">
      <w:start w:val="1"/>
      <w:numFmt w:val="lowerLetter"/>
      <w:lvlText w:val="%2."/>
      <w:lvlJc w:val="left"/>
      <w:pPr>
        <w:ind w:left="3210" w:hanging="360"/>
      </w:pPr>
    </w:lvl>
    <w:lvl w:ilvl="2" w:tplc="0415001B" w:tentative="1">
      <w:start w:val="1"/>
      <w:numFmt w:val="lowerRoman"/>
      <w:lvlText w:val="%3."/>
      <w:lvlJc w:val="right"/>
      <w:pPr>
        <w:ind w:left="3930" w:hanging="180"/>
      </w:pPr>
    </w:lvl>
    <w:lvl w:ilvl="3" w:tplc="0415000F" w:tentative="1">
      <w:start w:val="1"/>
      <w:numFmt w:val="decimal"/>
      <w:lvlText w:val="%4."/>
      <w:lvlJc w:val="left"/>
      <w:pPr>
        <w:ind w:left="4650" w:hanging="360"/>
      </w:pPr>
    </w:lvl>
    <w:lvl w:ilvl="4" w:tplc="04150019" w:tentative="1">
      <w:start w:val="1"/>
      <w:numFmt w:val="lowerLetter"/>
      <w:lvlText w:val="%5."/>
      <w:lvlJc w:val="left"/>
      <w:pPr>
        <w:ind w:left="5370" w:hanging="360"/>
      </w:pPr>
    </w:lvl>
    <w:lvl w:ilvl="5" w:tplc="0415001B" w:tentative="1">
      <w:start w:val="1"/>
      <w:numFmt w:val="lowerRoman"/>
      <w:lvlText w:val="%6."/>
      <w:lvlJc w:val="right"/>
      <w:pPr>
        <w:ind w:left="6090" w:hanging="180"/>
      </w:pPr>
    </w:lvl>
    <w:lvl w:ilvl="6" w:tplc="0415000F" w:tentative="1">
      <w:start w:val="1"/>
      <w:numFmt w:val="decimal"/>
      <w:lvlText w:val="%7."/>
      <w:lvlJc w:val="left"/>
      <w:pPr>
        <w:ind w:left="6810" w:hanging="360"/>
      </w:pPr>
    </w:lvl>
    <w:lvl w:ilvl="7" w:tplc="04150019" w:tentative="1">
      <w:start w:val="1"/>
      <w:numFmt w:val="lowerLetter"/>
      <w:lvlText w:val="%8."/>
      <w:lvlJc w:val="left"/>
      <w:pPr>
        <w:ind w:left="7530" w:hanging="360"/>
      </w:pPr>
    </w:lvl>
    <w:lvl w:ilvl="8" w:tplc="0415001B" w:tentative="1">
      <w:start w:val="1"/>
      <w:numFmt w:val="lowerRoman"/>
      <w:lvlText w:val="%9."/>
      <w:lvlJc w:val="right"/>
      <w:pPr>
        <w:ind w:left="8250" w:hanging="180"/>
      </w:pPr>
    </w:lvl>
  </w:abstractNum>
  <w:abstractNum w:abstractNumId="4">
    <w:nsid w:val="21A14A9C"/>
    <w:multiLevelType w:val="hybridMultilevel"/>
    <w:tmpl w:val="07F466BE"/>
    <w:lvl w:ilvl="0" w:tplc="21F2857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nsid w:val="22C7629E"/>
    <w:multiLevelType w:val="hybridMultilevel"/>
    <w:tmpl w:val="311205B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2B7035D9"/>
    <w:multiLevelType w:val="hybridMultilevel"/>
    <w:tmpl w:val="1F1CCEF6"/>
    <w:lvl w:ilvl="0" w:tplc="CF9E983A">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EB227A4"/>
    <w:multiLevelType w:val="hybridMultilevel"/>
    <w:tmpl w:val="E53EFEC4"/>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321C2529"/>
    <w:multiLevelType w:val="hybridMultilevel"/>
    <w:tmpl w:val="A60ED6AE"/>
    <w:lvl w:ilvl="0" w:tplc="F4A6086A">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nsid w:val="39175B7B"/>
    <w:multiLevelType w:val="hybridMultilevel"/>
    <w:tmpl w:val="41D624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9DE36BB"/>
    <w:multiLevelType w:val="hybridMultilevel"/>
    <w:tmpl w:val="A644ECB2"/>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44F47FDE"/>
    <w:multiLevelType w:val="hybridMultilevel"/>
    <w:tmpl w:val="89005B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E1B2E92"/>
    <w:multiLevelType w:val="hybridMultilevel"/>
    <w:tmpl w:val="50184192"/>
    <w:lvl w:ilvl="0" w:tplc="0415000F">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E072F34A">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0047F50"/>
    <w:multiLevelType w:val="hybridMultilevel"/>
    <w:tmpl w:val="047EACE0"/>
    <w:lvl w:ilvl="0" w:tplc="7CFC3D1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556A15C5"/>
    <w:multiLevelType w:val="hybridMultilevel"/>
    <w:tmpl w:val="8D0EF4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EB927AD"/>
    <w:multiLevelType w:val="singleLevel"/>
    <w:tmpl w:val="58B44284"/>
    <w:lvl w:ilvl="0">
      <w:start w:val="1"/>
      <w:numFmt w:val="decimal"/>
      <w:lvlText w:val="%1."/>
      <w:lvlJc w:val="left"/>
      <w:pPr>
        <w:tabs>
          <w:tab w:val="num" w:pos="360"/>
        </w:tabs>
        <w:ind w:left="360" w:hanging="360"/>
      </w:pPr>
      <w:rPr>
        <w:b w:val="0"/>
        <w:color w:val="auto"/>
      </w:rPr>
    </w:lvl>
  </w:abstractNum>
  <w:abstractNum w:abstractNumId="16">
    <w:nsid w:val="69692A67"/>
    <w:multiLevelType w:val="hybridMultilevel"/>
    <w:tmpl w:val="F3CA40B6"/>
    <w:lvl w:ilvl="0" w:tplc="C4F21EC6">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F6C56AB"/>
    <w:multiLevelType w:val="hybridMultilevel"/>
    <w:tmpl w:val="363E2F1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77B53CF2"/>
    <w:multiLevelType w:val="hybridMultilevel"/>
    <w:tmpl w:val="A4B07A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AD926C0"/>
    <w:multiLevelType w:val="multilevel"/>
    <w:tmpl w:val="7F34653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17"/>
  </w:num>
  <w:num w:numId="3">
    <w:abstractNumId w:val="19"/>
  </w:num>
  <w:num w:numId="4">
    <w:abstractNumId w:val="3"/>
  </w:num>
  <w:num w:numId="5">
    <w:abstractNumId w:val="9"/>
  </w:num>
  <w:num w:numId="6">
    <w:abstractNumId w:val="14"/>
  </w:num>
  <w:num w:numId="7">
    <w:abstractNumId w:val="13"/>
  </w:num>
  <w:num w:numId="8">
    <w:abstractNumId w:val="11"/>
  </w:num>
  <w:num w:numId="9">
    <w:abstractNumId w:val="4"/>
  </w:num>
  <w:num w:numId="10">
    <w:abstractNumId w:val="15"/>
  </w:num>
  <w:num w:numId="11">
    <w:abstractNumId w:val="1"/>
  </w:num>
  <w:num w:numId="12">
    <w:abstractNumId w:val="2"/>
  </w:num>
  <w:num w:numId="13">
    <w:abstractNumId w:val="7"/>
  </w:num>
  <w:num w:numId="14">
    <w:abstractNumId w:val="8"/>
  </w:num>
  <w:num w:numId="15">
    <w:abstractNumId w:val="10"/>
  </w:num>
  <w:num w:numId="16">
    <w:abstractNumId w:val="12"/>
  </w:num>
  <w:num w:numId="17">
    <w:abstractNumId w:val="0"/>
  </w:num>
  <w:num w:numId="18">
    <w:abstractNumId w:val="16"/>
  </w:num>
  <w:num w:numId="19">
    <w:abstractNumId w:val="6"/>
  </w:num>
  <w:num w:numId="20">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iotr Ladon">
    <w15:presenceInfo w15:providerId="AD" w15:userId="S::Piotr.Ladon@polenergia.pl::d0cf63b1-7713-42a0-a088-03c291408e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DateAndTime/>
  <w:proofState w:spelling="clean"/>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D5A"/>
    <w:rsid w:val="00016210"/>
    <w:rsid w:val="00016C02"/>
    <w:rsid w:val="00017CF8"/>
    <w:rsid w:val="00021B0E"/>
    <w:rsid w:val="00040B56"/>
    <w:rsid w:val="00047EEB"/>
    <w:rsid w:val="00062328"/>
    <w:rsid w:val="00063FB6"/>
    <w:rsid w:val="0007387F"/>
    <w:rsid w:val="00083C75"/>
    <w:rsid w:val="0009333A"/>
    <w:rsid w:val="000A4718"/>
    <w:rsid w:val="000A4EAE"/>
    <w:rsid w:val="000A6CD0"/>
    <w:rsid w:val="000A72F3"/>
    <w:rsid w:val="000B698F"/>
    <w:rsid w:val="000C0508"/>
    <w:rsid w:val="000C0A73"/>
    <w:rsid w:val="000C6EAA"/>
    <w:rsid w:val="000D258A"/>
    <w:rsid w:val="000D27D4"/>
    <w:rsid w:val="000D4E9E"/>
    <w:rsid w:val="000D7976"/>
    <w:rsid w:val="000E6057"/>
    <w:rsid w:val="000F43CD"/>
    <w:rsid w:val="000F6677"/>
    <w:rsid w:val="00101033"/>
    <w:rsid w:val="0010149C"/>
    <w:rsid w:val="001108B3"/>
    <w:rsid w:val="0011311B"/>
    <w:rsid w:val="0012310B"/>
    <w:rsid w:val="001309DA"/>
    <w:rsid w:val="00136225"/>
    <w:rsid w:val="00137524"/>
    <w:rsid w:val="00141C69"/>
    <w:rsid w:val="001515F0"/>
    <w:rsid w:val="0015274E"/>
    <w:rsid w:val="00165919"/>
    <w:rsid w:val="00175C8F"/>
    <w:rsid w:val="00184DED"/>
    <w:rsid w:val="00190F84"/>
    <w:rsid w:val="0019476C"/>
    <w:rsid w:val="0019777F"/>
    <w:rsid w:val="001A09D9"/>
    <w:rsid w:val="001A64B6"/>
    <w:rsid w:val="001B005A"/>
    <w:rsid w:val="001B2F88"/>
    <w:rsid w:val="001C21FD"/>
    <w:rsid w:val="001E5589"/>
    <w:rsid w:val="001E6ABD"/>
    <w:rsid w:val="001F3056"/>
    <w:rsid w:val="002020E4"/>
    <w:rsid w:val="00203E7B"/>
    <w:rsid w:val="00207E7C"/>
    <w:rsid w:val="00210C27"/>
    <w:rsid w:val="00215DDA"/>
    <w:rsid w:val="00224BA0"/>
    <w:rsid w:val="00234B6A"/>
    <w:rsid w:val="00241889"/>
    <w:rsid w:val="00242C41"/>
    <w:rsid w:val="00252B97"/>
    <w:rsid w:val="002621FB"/>
    <w:rsid w:val="0027210C"/>
    <w:rsid w:val="00276F08"/>
    <w:rsid w:val="00283C72"/>
    <w:rsid w:val="00283D41"/>
    <w:rsid w:val="0029740A"/>
    <w:rsid w:val="002A33A5"/>
    <w:rsid w:val="002A6AC8"/>
    <w:rsid w:val="002B1692"/>
    <w:rsid w:val="002B23B4"/>
    <w:rsid w:val="002E051B"/>
    <w:rsid w:val="002E22A5"/>
    <w:rsid w:val="002E287B"/>
    <w:rsid w:val="002F618E"/>
    <w:rsid w:val="003112A1"/>
    <w:rsid w:val="00313737"/>
    <w:rsid w:val="00313CB1"/>
    <w:rsid w:val="00324002"/>
    <w:rsid w:val="003253DC"/>
    <w:rsid w:val="00347A42"/>
    <w:rsid w:val="003547ED"/>
    <w:rsid w:val="00354A28"/>
    <w:rsid w:val="003551F8"/>
    <w:rsid w:val="00357ACA"/>
    <w:rsid w:val="003A1E6A"/>
    <w:rsid w:val="003A2E5C"/>
    <w:rsid w:val="003A4DE9"/>
    <w:rsid w:val="003B1530"/>
    <w:rsid w:val="003B2D5A"/>
    <w:rsid w:val="003B38BB"/>
    <w:rsid w:val="003B53C5"/>
    <w:rsid w:val="003B65F9"/>
    <w:rsid w:val="003B6FEC"/>
    <w:rsid w:val="003C36DA"/>
    <w:rsid w:val="003D3310"/>
    <w:rsid w:val="003D4C7E"/>
    <w:rsid w:val="003D5094"/>
    <w:rsid w:val="003E69AC"/>
    <w:rsid w:val="003F08BE"/>
    <w:rsid w:val="00402120"/>
    <w:rsid w:val="00402EC5"/>
    <w:rsid w:val="004049A1"/>
    <w:rsid w:val="00410CAE"/>
    <w:rsid w:val="00411C8B"/>
    <w:rsid w:val="004259FB"/>
    <w:rsid w:val="00427501"/>
    <w:rsid w:val="0043009C"/>
    <w:rsid w:val="004628F6"/>
    <w:rsid w:val="0046431F"/>
    <w:rsid w:val="004655ED"/>
    <w:rsid w:val="00485CF2"/>
    <w:rsid w:val="00491AD4"/>
    <w:rsid w:val="00497F2C"/>
    <w:rsid w:val="004A48DC"/>
    <w:rsid w:val="004B039E"/>
    <w:rsid w:val="004B2775"/>
    <w:rsid w:val="004C3C38"/>
    <w:rsid w:val="004D53A6"/>
    <w:rsid w:val="004D60A7"/>
    <w:rsid w:val="004E1A93"/>
    <w:rsid w:val="00512824"/>
    <w:rsid w:val="005171BC"/>
    <w:rsid w:val="0053190E"/>
    <w:rsid w:val="00535B14"/>
    <w:rsid w:val="00540559"/>
    <w:rsid w:val="005464AD"/>
    <w:rsid w:val="00560F98"/>
    <w:rsid w:val="00567797"/>
    <w:rsid w:val="00585478"/>
    <w:rsid w:val="00586E4E"/>
    <w:rsid w:val="005911ED"/>
    <w:rsid w:val="00592BEC"/>
    <w:rsid w:val="005B2B8A"/>
    <w:rsid w:val="005C744B"/>
    <w:rsid w:val="005C76CF"/>
    <w:rsid w:val="005D2C89"/>
    <w:rsid w:val="005D3E1F"/>
    <w:rsid w:val="005D65A8"/>
    <w:rsid w:val="005E40D1"/>
    <w:rsid w:val="005E6C1C"/>
    <w:rsid w:val="005F061D"/>
    <w:rsid w:val="005F1159"/>
    <w:rsid w:val="005F151D"/>
    <w:rsid w:val="005F6CFF"/>
    <w:rsid w:val="00602E29"/>
    <w:rsid w:val="00621B23"/>
    <w:rsid w:val="00630728"/>
    <w:rsid w:val="006317D6"/>
    <w:rsid w:val="006438CB"/>
    <w:rsid w:val="00643926"/>
    <w:rsid w:val="00644D42"/>
    <w:rsid w:val="006454DD"/>
    <w:rsid w:val="0064629E"/>
    <w:rsid w:val="006502EE"/>
    <w:rsid w:val="00650607"/>
    <w:rsid w:val="006529F9"/>
    <w:rsid w:val="00654571"/>
    <w:rsid w:val="00663D58"/>
    <w:rsid w:val="006657BC"/>
    <w:rsid w:val="0067161C"/>
    <w:rsid w:val="00687C71"/>
    <w:rsid w:val="00692E6C"/>
    <w:rsid w:val="00694529"/>
    <w:rsid w:val="0069503A"/>
    <w:rsid w:val="00695B70"/>
    <w:rsid w:val="006B0183"/>
    <w:rsid w:val="006B1F25"/>
    <w:rsid w:val="006D1DC3"/>
    <w:rsid w:val="006D6EE9"/>
    <w:rsid w:val="006D7057"/>
    <w:rsid w:val="006E20CA"/>
    <w:rsid w:val="006E7697"/>
    <w:rsid w:val="006F0FF1"/>
    <w:rsid w:val="006F16AE"/>
    <w:rsid w:val="006F1A35"/>
    <w:rsid w:val="006F1AB0"/>
    <w:rsid w:val="007037AD"/>
    <w:rsid w:val="00706A8E"/>
    <w:rsid w:val="007152E4"/>
    <w:rsid w:val="007168F6"/>
    <w:rsid w:val="00720A04"/>
    <w:rsid w:val="0073520C"/>
    <w:rsid w:val="0074771C"/>
    <w:rsid w:val="007507D7"/>
    <w:rsid w:val="007522AA"/>
    <w:rsid w:val="007629DF"/>
    <w:rsid w:val="0076567C"/>
    <w:rsid w:val="00765E5D"/>
    <w:rsid w:val="00766908"/>
    <w:rsid w:val="0077391D"/>
    <w:rsid w:val="00773D39"/>
    <w:rsid w:val="0077619F"/>
    <w:rsid w:val="00786603"/>
    <w:rsid w:val="00790B9D"/>
    <w:rsid w:val="00794202"/>
    <w:rsid w:val="007A6B78"/>
    <w:rsid w:val="007C0709"/>
    <w:rsid w:val="007C4D36"/>
    <w:rsid w:val="007D203A"/>
    <w:rsid w:val="007D61E1"/>
    <w:rsid w:val="007E0B1A"/>
    <w:rsid w:val="007E2851"/>
    <w:rsid w:val="007E2C52"/>
    <w:rsid w:val="007E7587"/>
    <w:rsid w:val="00822DBC"/>
    <w:rsid w:val="00822F04"/>
    <w:rsid w:val="0082310B"/>
    <w:rsid w:val="00825944"/>
    <w:rsid w:val="00830478"/>
    <w:rsid w:val="00831A73"/>
    <w:rsid w:val="00833814"/>
    <w:rsid w:val="008344DF"/>
    <w:rsid w:val="00834881"/>
    <w:rsid w:val="00843C67"/>
    <w:rsid w:val="0085736D"/>
    <w:rsid w:val="008664B8"/>
    <w:rsid w:val="00870F91"/>
    <w:rsid w:val="0087345B"/>
    <w:rsid w:val="00891478"/>
    <w:rsid w:val="008A13AA"/>
    <w:rsid w:val="008B22B6"/>
    <w:rsid w:val="008B4163"/>
    <w:rsid w:val="008B6B0F"/>
    <w:rsid w:val="008D5AD4"/>
    <w:rsid w:val="008D63AD"/>
    <w:rsid w:val="008E04E5"/>
    <w:rsid w:val="008F2A07"/>
    <w:rsid w:val="008F4D32"/>
    <w:rsid w:val="00901617"/>
    <w:rsid w:val="00902C04"/>
    <w:rsid w:val="0091432A"/>
    <w:rsid w:val="00926870"/>
    <w:rsid w:val="009357A4"/>
    <w:rsid w:val="00962961"/>
    <w:rsid w:val="00965DCC"/>
    <w:rsid w:val="0097395B"/>
    <w:rsid w:val="00981923"/>
    <w:rsid w:val="0098632E"/>
    <w:rsid w:val="00987970"/>
    <w:rsid w:val="00987CA2"/>
    <w:rsid w:val="009920E6"/>
    <w:rsid w:val="00992339"/>
    <w:rsid w:val="009962C3"/>
    <w:rsid w:val="009979C3"/>
    <w:rsid w:val="009A0EAC"/>
    <w:rsid w:val="009A2F30"/>
    <w:rsid w:val="009A5096"/>
    <w:rsid w:val="009B0459"/>
    <w:rsid w:val="009B55B0"/>
    <w:rsid w:val="009C47D1"/>
    <w:rsid w:val="009D26FA"/>
    <w:rsid w:val="009D3174"/>
    <w:rsid w:val="009D5E26"/>
    <w:rsid w:val="009D7660"/>
    <w:rsid w:val="009F01DF"/>
    <w:rsid w:val="009F42A9"/>
    <w:rsid w:val="00A07544"/>
    <w:rsid w:val="00A07896"/>
    <w:rsid w:val="00A07C65"/>
    <w:rsid w:val="00A20DB3"/>
    <w:rsid w:val="00A2185C"/>
    <w:rsid w:val="00A234E3"/>
    <w:rsid w:val="00A310C5"/>
    <w:rsid w:val="00A33C9D"/>
    <w:rsid w:val="00A36FFD"/>
    <w:rsid w:val="00A40581"/>
    <w:rsid w:val="00A43D3E"/>
    <w:rsid w:val="00A53D45"/>
    <w:rsid w:val="00A6070C"/>
    <w:rsid w:val="00A6694D"/>
    <w:rsid w:val="00A66A69"/>
    <w:rsid w:val="00A67161"/>
    <w:rsid w:val="00A71BBD"/>
    <w:rsid w:val="00A73EDB"/>
    <w:rsid w:val="00A75B96"/>
    <w:rsid w:val="00A770E6"/>
    <w:rsid w:val="00A83002"/>
    <w:rsid w:val="00A842A2"/>
    <w:rsid w:val="00AA420A"/>
    <w:rsid w:val="00AC4F8F"/>
    <w:rsid w:val="00AD1485"/>
    <w:rsid w:val="00AD163A"/>
    <w:rsid w:val="00AD1F0E"/>
    <w:rsid w:val="00AE29BF"/>
    <w:rsid w:val="00B207CE"/>
    <w:rsid w:val="00B22808"/>
    <w:rsid w:val="00B265D6"/>
    <w:rsid w:val="00B30F81"/>
    <w:rsid w:val="00B40C8A"/>
    <w:rsid w:val="00B569BF"/>
    <w:rsid w:val="00B64B35"/>
    <w:rsid w:val="00B64DE0"/>
    <w:rsid w:val="00B7086C"/>
    <w:rsid w:val="00B76D85"/>
    <w:rsid w:val="00B8099D"/>
    <w:rsid w:val="00B84341"/>
    <w:rsid w:val="00B85B2B"/>
    <w:rsid w:val="00B87525"/>
    <w:rsid w:val="00B93A39"/>
    <w:rsid w:val="00B958E2"/>
    <w:rsid w:val="00B959DD"/>
    <w:rsid w:val="00BD137E"/>
    <w:rsid w:val="00BD6CCF"/>
    <w:rsid w:val="00BD79FA"/>
    <w:rsid w:val="00BE3C17"/>
    <w:rsid w:val="00BE77AC"/>
    <w:rsid w:val="00C0196F"/>
    <w:rsid w:val="00C038EC"/>
    <w:rsid w:val="00C1082A"/>
    <w:rsid w:val="00C17FC5"/>
    <w:rsid w:val="00C22679"/>
    <w:rsid w:val="00C246E6"/>
    <w:rsid w:val="00C25402"/>
    <w:rsid w:val="00C317D6"/>
    <w:rsid w:val="00C36731"/>
    <w:rsid w:val="00C401CB"/>
    <w:rsid w:val="00C409EB"/>
    <w:rsid w:val="00C43053"/>
    <w:rsid w:val="00C440EB"/>
    <w:rsid w:val="00C4794C"/>
    <w:rsid w:val="00C543DE"/>
    <w:rsid w:val="00C602EB"/>
    <w:rsid w:val="00C6670F"/>
    <w:rsid w:val="00C72D17"/>
    <w:rsid w:val="00C74D9A"/>
    <w:rsid w:val="00C85D46"/>
    <w:rsid w:val="00C86F7F"/>
    <w:rsid w:val="00C91B34"/>
    <w:rsid w:val="00C91CED"/>
    <w:rsid w:val="00CA2A4A"/>
    <w:rsid w:val="00CA4C0D"/>
    <w:rsid w:val="00CA5FFB"/>
    <w:rsid w:val="00CF5F70"/>
    <w:rsid w:val="00CF62E1"/>
    <w:rsid w:val="00D0223C"/>
    <w:rsid w:val="00D038B4"/>
    <w:rsid w:val="00D03C03"/>
    <w:rsid w:val="00D10805"/>
    <w:rsid w:val="00D11701"/>
    <w:rsid w:val="00D13D57"/>
    <w:rsid w:val="00D216CC"/>
    <w:rsid w:val="00D30494"/>
    <w:rsid w:val="00D4709D"/>
    <w:rsid w:val="00D4750D"/>
    <w:rsid w:val="00D503B7"/>
    <w:rsid w:val="00D51BC0"/>
    <w:rsid w:val="00D64851"/>
    <w:rsid w:val="00D7207C"/>
    <w:rsid w:val="00D807F0"/>
    <w:rsid w:val="00D90EA2"/>
    <w:rsid w:val="00D913F7"/>
    <w:rsid w:val="00D92F1B"/>
    <w:rsid w:val="00D962D1"/>
    <w:rsid w:val="00DA30D5"/>
    <w:rsid w:val="00DB01EA"/>
    <w:rsid w:val="00DB1680"/>
    <w:rsid w:val="00DB57F5"/>
    <w:rsid w:val="00DB66B4"/>
    <w:rsid w:val="00DC2FFF"/>
    <w:rsid w:val="00DC44EC"/>
    <w:rsid w:val="00DC4D8B"/>
    <w:rsid w:val="00DC6D03"/>
    <w:rsid w:val="00DE39B9"/>
    <w:rsid w:val="00DE6476"/>
    <w:rsid w:val="00DF03FE"/>
    <w:rsid w:val="00DF0644"/>
    <w:rsid w:val="00DF526A"/>
    <w:rsid w:val="00E0769F"/>
    <w:rsid w:val="00E264E7"/>
    <w:rsid w:val="00E269CA"/>
    <w:rsid w:val="00E317C6"/>
    <w:rsid w:val="00E33E8E"/>
    <w:rsid w:val="00E342F9"/>
    <w:rsid w:val="00E345F0"/>
    <w:rsid w:val="00E36ED0"/>
    <w:rsid w:val="00E422CD"/>
    <w:rsid w:val="00E46E8B"/>
    <w:rsid w:val="00E5259D"/>
    <w:rsid w:val="00E606A8"/>
    <w:rsid w:val="00E622B5"/>
    <w:rsid w:val="00E87602"/>
    <w:rsid w:val="00E94818"/>
    <w:rsid w:val="00E96861"/>
    <w:rsid w:val="00EA6412"/>
    <w:rsid w:val="00EB45C9"/>
    <w:rsid w:val="00EC157A"/>
    <w:rsid w:val="00EC299D"/>
    <w:rsid w:val="00EC2B97"/>
    <w:rsid w:val="00EC5245"/>
    <w:rsid w:val="00ED2015"/>
    <w:rsid w:val="00ED2FC7"/>
    <w:rsid w:val="00EE23AF"/>
    <w:rsid w:val="00EE29F9"/>
    <w:rsid w:val="00EE52F4"/>
    <w:rsid w:val="00EE7ABE"/>
    <w:rsid w:val="00EF4242"/>
    <w:rsid w:val="00F01144"/>
    <w:rsid w:val="00F014D2"/>
    <w:rsid w:val="00F01F67"/>
    <w:rsid w:val="00F16C19"/>
    <w:rsid w:val="00F23F58"/>
    <w:rsid w:val="00F26E55"/>
    <w:rsid w:val="00F41418"/>
    <w:rsid w:val="00F63EE3"/>
    <w:rsid w:val="00F7056A"/>
    <w:rsid w:val="00F71DDA"/>
    <w:rsid w:val="00F72932"/>
    <w:rsid w:val="00F87833"/>
    <w:rsid w:val="00F90C60"/>
    <w:rsid w:val="00F9155D"/>
    <w:rsid w:val="00F97F12"/>
    <w:rsid w:val="00FA039B"/>
    <w:rsid w:val="00FA3D13"/>
    <w:rsid w:val="00FB09B3"/>
    <w:rsid w:val="00FB3167"/>
    <w:rsid w:val="00FD5090"/>
    <w:rsid w:val="00FD765D"/>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48C5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ny">
    <w:name w:val="Normal"/>
    <w:qFormat/>
    <w:rsid w:val="00BE3C17"/>
    <w:rPr>
      <w:rFonts w:ascii="Times New Roman" w:eastAsia="Times New Roman" w:hAnsi="Times New Roman"/>
      <w:sz w:val="24"/>
      <w:szCs w:val="24"/>
    </w:rPr>
  </w:style>
  <w:style w:type="paragraph" w:styleId="Nagwek1">
    <w:name w:val="heading 1"/>
    <w:basedOn w:val="Normalny"/>
    <w:next w:val="Normalny"/>
    <w:link w:val="Nagwek1Znak"/>
    <w:uiPriority w:val="9"/>
    <w:qFormat/>
    <w:rsid w:val="00694529"/>
    <w:pPr>
      <w:keepNext/>
      <w:keepLines/>
      <w:spacing w:before="480"/>
      <w:outlineLvl w:val="0"/>
    </w:pPr>
    <w:rPr>
      <w:rFonts w:ascii="Cambria" w:eastAsia="MS Gothic" w:hAnsi="Cambria"/>
      <w:b/>
      <w:bCs/>
      <w:color w:val="365F91"/>
      <w:sz w:val="28"/>
      <w:szCs w:val="28"/>
    </w:rPr>
  </w:style>
  <w:style w:type="paragraph" w:styleId="Nagwek8">
    <w:name w:val="heading 8"/>
    <w:basedOn w:val="Normalny"/>
    <w:next w:val="Normalny"/>
    <w:link w:val="Nagwek8Znak"/>
    <w:qFormat/>
    <w:rsid w:val="003B2D5A"/>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8Znak">
    <w:name w:val="Nagłówek 8 Znak"/>
    <w:link w:val="Nagwek8"/>
    <w:rsid w:val="003B2D5A"/>
    <w:rPr>
      <w:rFonts w:ascii="Times New Roman" w:eastAsia="Times New Roman" w:hAnsi="Times New Roman" w:cs="Times New Roman"/>
      <w:i/>
      <w:iCs/>
      <w:sz w:val="24"/>
      <w:szCs w:val="24"/>
      <w:lang w:eastAsia="pl-PL"/>
    </w:rPr>
  </w:style>
  <w:style w:type="character" w:customStyle="1" w:styleId="DeltaViewInsertion">
    <w:name w:val="DeltaView Insertion"/>
    <w:rsid w:val="003B2D5A"/>
    <w:rPr>
      <w:color w:val="0000FF"/>
      <w:spacing w:val="0"/>
      <w:u w:val="double"/>
    </w:rPr>
  </w:style>
  <w:style w:type="paragraph" w:styleId="Tekstpodstawowywcity">
    <w:name w:val="Body Text Indent"/>
    <w:basedOn w:val="Normalny"/>
    <w:link w:val="TekstpodstawowywcityZnak"/>
    <w:rsid w:val="003B2D5A"/>
    <w:pPr>
      <w:spacing w:after="240"/>
      <w:ind w:left="720" w:hanging="720"/>
      <w:jc w:val="both"/>
    </w:pPr>
  </w:style>
  <w:style w:type="character" w:customStyle="1" w:styleId="TekstpodstawowywcityZnak">
    <w:name w:val="Tekst podstawowy wcięty Znak"/>
    <w:link w:val="Tekstpodstawowywcity"/>
    <w:rsid w:val="003B2D5A"/>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3B2D5A"/>
    <w:pPr>
      <w:spacing w:after="240"/>
      <w:jc w:val="both"/>
    </w:pPr>
    <w:rPr>
      <w:bCs/>
    </w:rPr>
  </w:style>
  <w:style w:type="character" w:customStyle="1" w:styleId="TekstpodstawowyZnak">
    <w:name w:val="Tekst podstawowy Znak"/>
    <w:link w:val="Tekstpodstawowy"/>
    <w:rsid w:val="003B2D5A"/>
    <w:rPr>
      <w:rFonts w:ascii="Times New Roman" w:eastAsia="Times New Roman" w:hAnsi="Times New Roman" w:cs="Times New Roman"/>
      <w:bCs/>
      <w:sz w:val="24"/>
      <w:szCs w:val="24"/>
      <w:lang w:eastAsia="pl-PL"/>
    </w:rPr>
  </w:style>
  <w:style w:type="paragraph" w:styleId="Tytu">
    <w:name w:val="Title"/>
    <w:basedOn w:val="Normalny"/>
    <w:link w:val="TytuZnak"/>
    <w:qFormat/>
    <w:rsid w:val="003B2D5A"/>
    <w:pPr>
      <w:spacing w:before="120"/>
      <w:jc w:val="center"/>
    </w:pPr>
    <w:rPr>
      <w:b/>
    </w:rPr>
  </w:style>
  <w:style w:type="character" w:customStyle="1" w:styleId="TytuZnak">
    <w:name w:val="Tytuł Znak"/>
    <w:link w:val="Tytu"/>
    <w:rsid w:val="003B2D5A"/>
    <w:rPr>
      <w:rFonts w:ascii="Times New Roman" w:eastAsia="Times New Roman" w:hAnsi="Times New Roman" w:cs="Times New Roman"/>
      <w:b/>
      <w:sz w:val="24"/>
      <w:szCs w:val="24"/>
      <w:lang w:eastAsia="pl-PL"/>
    </w:rPr>
  </w:style>
  <w:style w:type="paragraph" w:styleId="Stopka">
    <w:name w:val="footer"/>
    <w:basedOn w:val="Normalny"/>
    <w:link w:val="StopkaZnak"/>
    <w:rsid w:val="003B2D5A"/>
    <w:pPr>
      <w:tabs>
        <w:tab w:val="center" w:pos="4536"/>
        <w:tab w:val="right" w:pos="9072"/>
      </w:tabs>
    </w:pPr>
  </w:style>
  <w:style w:type="character" w:customStyle="1" w:styleId="StopkaZnak">
    <w:name w:val="Stopka Znak"/>
    <w:link w:val="Stopka"/>
    <w:rsid w:val="003B2D5A"/>
    <w:rPr>
      <w:rFonts w:ascii="Times New Roman" w:eastAsia="Times New Roman" w:hAnsi="Times New Roman" w:cs="Times New Roman"/>
      <w:sz w:val="24"/>
      <w:szCs w:val="24"/>
      <w:lang w:eastAsia="pl-PL"/>
    </w:rPr>
  </w:style>
  <w:style w:type="character" w:styleId="Numerstrony">
    <w:name w:val="page number"/>
    <w:basedOn w:val="Domylnaczcionkaakapitu"/>
    <w:rsid w:val="003B2D5A"/>
  </w:style>
  <w:style w:type="paragraph" w:styleId="Tekstpodstawowy2">
    <w:name w:val="Body Text 2"/>
    <w:basedOn w:val="Normalny"/>
    <w:link w:val="Tekstpodstawowy2Znak"/>
    <w:rsid w:val="003B2D5A"/>
    <w:pPr>
      <w:spacing w:after="120" w:line="480" w:lineRule="auto"/>
    </w:pPr>
  </w:style>
  <w:style w:type="character" w:customStyle="1" w:styleId="Tekstpodstawowy2Znak">
    <w:name w:val="Tekst podstawowy 2 Znak"/>
    <w:link w:val="Tekstpodstawowy2"/>
    <w:rsid w:val="003B2D5A"/>
    <w:rPr>
      <w:rFonts w:ascii="Times New Roman" w:eastAsia="Times New Roman" w:hAnsi="Times New Roman" w:cs="Times New Roman"/>
      <w:sz w:val="24"/>
      <w:szCs w:val="24"/>
      <w:lang w:eastAsia="pl-PL"/>
    </w:rPr>
  </w:style>
  <w:style w:type="paragraph" w:customStyle="1" w:styleId="Kolorowalistaakcent11">
    <w:name w:val="Kolorowa lista — akcent 11"/>
    <w:basedOn w:val="Normalny"/>
    <w:uiPriority w:val="34"/>
    <w:qFormat/>
    <w:rsid w:val="009B55B0"/>
    <w:pPr>
      <w:ind w:left="720"/>
      <w:contextualSpacing/>
    </w:pPr>
  </w:style>
  <w:style w:type="paragraph" w:customStyle="1" w:styleId="Stylwyliczanie">
    <w:name w:val="Styl wyliczanie"/>
    <w:basedOn w:val="Normalny"/>
    <w:rsid w:val="00D503B7"/>
    <w:pPr>
      <w:tabs>
        <w:tab w:val="left" w:pos="1276"/>
        <w:tab w:val="left" w:pos="2552"/>
        <w:tab w:val="left" w:pos="3261"/>
        <w:tab w:val="center" w:pos="4536"/>
        <w:tab w:val="right" w:pos="9072"/>
      </w:tabs>
      <w:spacing w:before="120" w:after="120" w:line="264" w:lineRule="auto"/>
      <w:ind w:left="567" w:hanging="567"/>
      <w:jc w:val="both"/>
    </w:pPr>
    <w:rPr>
      <w:color w:val="000000"/>
      <w:szCs w:val="20"/>
    </w:rPr>
  </w:style>
  <w:style w:type="character" w:customStyle="1" w:styleId="Nagwek1Znak">
    <w:name w:val="Nagłówek 1 Znak"/>
    <w:link w:val="Nagwek1"/>
    <w:uiPriority w:val="9"/>
    <w:rsid w:val="00694529"/>
    <w:rPr>
      <w:rFonts w:ascii="Cambria" w:eastAsia="MS Gothic" w:hAnsi="Cambria" w:cs="Times New Roman"/>
      <w:b/>
      <w:bCs/>
      <w:color w:val="365F91"/>
      <w:sz w:val="28"/>
      <w:szCs w:val="28"/>
      <w:lang w:eastAsia="pl-PL"/>
    </w:rPr>
  </w:style>
  <w:style w:type="character" w:styleId="Odwoaniedokomentarza">
    <w:name w:val="annotation reference"/>
    <w:uiPriority w:val="99"/>
    <w:semiHidden/>
    <w:unhideWhenUsed/>
    <w:rsid w:val="00CA2A4A"/>
    <w:rPr>
      <w:sz w:val="16"/>
      <w:szCs w:val="16"/>
    </w:rPr>
  </w:style>
  <w:style w:type="paragraph" w:styleId="Tekstkomentarza">
    <w:name w:val="annotation text"/>
    <w:basedOn w:val="Normalny"/>
    <w:link w:val="TekstkomentarzaZnak"/>
    <w:uiPriority w:val="99"/>
    <w:semiHidden/>
    <w:unhideWhenUsed/>
    <w:rsid w:val="00CA2A4A"/>
    <w:rPr>
      <w:sz w:val="20"/>
      <w:szCs w:val="20"/>
    </w:rPr>
  </w:style>
  <w:style w:type="character" w:customStyle="1" w:styleId="TekstkomentarzaZnak">
    <w:name w:val="Tekst komentarza Znak"/>
    <w:link w:val="Tekstkomentarza"/>
    <w:uiPriority w:val="99"/>
    <w:semiHidden/>
    <w:rsid w:val="00CA2A4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A2A4A"/>
    <w:rPr>
      <w:b/>
      <w:bCs/>
    </w:rPr>
  </w:style>
  <w:style w:type="character" w:customStyle="1" w:styleId="TematkomentarzaZnak">
    <w:name w:val="Temat komentarza Znak"/>
    <w:link w:val="Tematkomentarza"/>
    <w:uiPriority w:val="99"/>
    <w:semiHidden/>
    <w:rsid w:val="00CA2A4A"/>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CA2A4A"/>
    <w:rPr>
      <w:rFonts w:ascii="Tahoma" w:hAnsi="Tahoma" w:cs="Tahoma"/>
      <w:sz w:val="16"/>
      <w:szCs w:val="16"/>
    </w:rPr>
  </w:style>
  <w:style w:type="character" w:customStyle="1" w:styleId="TekstdymkaZnak">
    <w:name w:val="Tekst dymka Znak"/>
    <w:link w:val="Tekstdymka"/>
    <w:uiPriority w:val="99"/>
    <w:semiHidden/>
    <w:rsid w:val="00CA2A4A"/>
    <w:rPr>
      <w:rFonts w:ascii="Tahoma" w:eastAsia="Times New Roman" w:hAnsi="Tahoma" w:cs="Tahoma"/>
      <w:sz w:val="16"/>
      <w:szCs w:val="16"/>
      <w:lang w:eastAsia="pl-PL"/>
    </w:rPr>
  </w:style>
  <w:style w:type="paragraph" w:styleId="Nagwek">
    <w:name w:val="header"/>
    <w:basedOn w:val="Normalny"/>
    <w:link w:val="NagwekZnak"/>
    <w:uiPriority w:val="99"/>
    <w:unhideWhenUsed/>
    <w:rsid w:val="001F3056"/>
    <w:pPr>
      <w:tabs>
        <w:tab w:val="center" w:pos="4536"/>
        <w:tab w:val="right" w:pos="9072"/>
      </w:tabs>
    </w:pPr>
  </w:style>
  <w:style w:type="character" w:customStyle="1" w:styleId="NagwekZnak">
    <w:name w:val="Nagłówek Znak"/>
    <w:link w:val="Nagwek"/>
    <w:uiPriority w:val="99"/>
    <w:rsid w:val="001F3056"/>
    <w:rPr>
      <w:rFonts w:ascii="Times New Roman" w:eastAsia="Times New Roman" w:hAnsi="Times New Roman" w:cs="Times New Roman"/>
      <w:sz w:val="24"/>
      <w:szCs w:val="24"/>
      <w:lang w:eastAsia="pl-PL"/>
    </w:rPr>
  </w:style>
  <w:style w:type="paragraph" w:customStyle="1" w:styleId="Kolorowecieniowanieakcent11">
    <w:name w:val="Kolorowe cieniowanie — akcent 11"/>
    <w:hidden/>
    <w:uiPriority w:val="99"/>
    <w:semiHidden/>
    <w:rsid w:val="001F3056"/>
    <w:rPr>
      <w:rFonts w:ascii="Times New Roman" w:eastAsia="Times New Roman" w:hAnsi="Times New Roman"/>
      <w:sz w:val="24"/>
      <w:szCs w:val="24"/>
    </w:rPr>
  </w:style>
  <w:style w:type="paragraph" w:styleId="Poprawka">
    <w:name w:val="Revision"/>
    <w:hidden/>
    <w:uiPriority w:val="71"/>
    <w:rsid w:val="00BE77AC"/>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ny">
    <w:name w:val="Normal"/>
    <w:qFormat/>
    <w:rsid w:val="00BE3C17"/>
    <w:rPr>
      <w:rFonts w:ascii="Times New Roman" w:eastAsia="Times New Roman" w:hAnsi="Times New Roman"/>
      <w:sz w:val="24"/>
      <w:szCs w:val="24"/>
    </w:rPr>
  </w:style>
  <w:style w:type="paragraph" w:styleId="Nagwek1">
    <w:name w:val="heading 1"/>
    <w:basedOn w:val="Normalny"/>
    <w:next w:val="Normalny"/>
    <w:link w:val="Nagwek1Znak"/>
    <w:uiPriority w:val="9"/>
    <w:qFormat/>
    <w:rsid w:val="00694529"/>
    <w:pPr>
      <w:keepNext/>
      <w:keepLines/>
      <w:spacing w:before="480"/>
      <w:outlineLvl w:val="0"/>
    </w:pPr>
    <w:rPr>
      <w:rFonts w:ascii="Cambria" w:eastAsia="MS Gothic" w:hAnsi="Cambria"/>
      <w:b/>
      <w:bCs/>
      <w:color w:val="365F91"/>
      <w:sz w:val="28"/>
      <w:szCs w:val="28"/>
    </w:rPr>
  </w:style>
  <w:style w:type="paragraph" w:styleId="Nagwek8">
    <w:name w:val="heading 8"/>
    <w:basedOn w:val="Normalny"/>
    <w:next w:val="Normalny"/>
    <w:link w:val="Nagwek8Znak"/>
    <w:qFormat/>
    <w:rsid w:val="003B2D5A"/>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8Znak">
    <w:name w:val="Nagłówek 8 Znak"/>
    <w:link w:val="Nagwek8"/>
    <w:rsid w:val="003B2D5A"/>
    <w:rPr>
      <w:rFonts w:ascii="Times New Roman" w:eastAsia="Times New Roman" w:hAnsi="Times New Roman" w:cs="Times New Roman"/>
      <w:i/>
      <w:iCs/>
      <w:sz w:val="24"/>
      <w:szCs w:val="24"/>
      <w:lang w:eastAsia="pl-PL"/>
    </w:rPr>
  </w:style>
  <w:style w:type="character" w:customStyle="1" w:styleId="DeltaViewInsertion">
    <w:name w:val="DeltaView Insertion"/>
    <w:rsid w:val="003B2D5A"/>
    <w:rPr>
      <w:color w:val="0000FF"/>
      <w:spacing w:val="0"/>
      <w:u w:val="double"/>
    </w:rPr>
  </w:style>
  <w:style w:type="paragraph" w:styleId="Tekstpodstawowywcity">
    <w:name w:val="Body Text Indent"/>
    <w:basedOn w:val="Normalny"/>
    <w:link w:val="TekstpodstawowywcityZnak"/>
    <w:rsid w:val="003B2D5A"/>
    <w:pPr>
      <w:spacing w:after="240"/>
      <w:ind w:left="720" w:hanging="720"/>
      <w:jc w:val="both"/>
    </w:pPr>
  </w:style>
  <w:style w:type="character" w:customStyle="1" w:styleId="TekstpodstawowywcityZnak">
    <w:name w:val="Tekst podstawowy wcięty Znak"/>
    <w:link w:val="Tekstpodstawowywcity"/>
    <w:rsid w:val="003B2D5A"/>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3B2D5A"/>
    <w:pPr>
      <w:spacing w:after="240"/>
      <w:jc w:val="both"/>
    </w:pPr>
    <w:rPr>
      <w:bCs/>
    </w:rPr>
  </w:style>
  <w:style w:type="character" w:customStyle="1" w:styleId="TekstpodstawowyZnak">
    <w:name w:val="Tekst podstawowy Znak"/>
    <w:link w:val="Tekstpodstawowy"/>
    <w:rsid w:val="003B2D5A"/>
    <w:rPr>
      <w:rFonts w:ascii="Times New Roman" w:eastAsia="Times New Roman" w:hAnsi="Times New Roman" w:cs="Times New Roman"/>
      <w:bCs/>
      <w:sz w:val="24"/>
      <w:szCs w:val="24"/>
      <w:lang w:eastAsia="pl-PL"/>
    </w:rPr>
  </w:style>
  <w:style w:type="paragraph" w:styleId="Tytu">
    <w:name w:val="Title"/>
    <w:basedOn w:val="Normalny"/>
    <w:link w:val="TytuZnak"/>
    <w:qFormat/>
    <w:rsid w:val="003B2D5A"/>
    <w:pPr>
      <w:spacing w:before="120"/>
      <w:jc w:val="center"/>
    </w:pPr>
    <w:rPr>
      <w:b/>
    </w:rPr>
  </w:style>
  <w:style w:type="character" w:customStyle="1" w:styleId="TytuZnak">
    <w:name w:val="Tytuł Znak"/>
    <w:link w:val="Tytu"/>
    <w:rsid w:val="003B2D5A"/>
    <w:rPr>
      <w:rFonts w:ascii="Times New Roman" w:eastAsia="Times New Roman" w:hAnsi="Times New Roman" w:cs="Times New Roman"/>
      <w:b/>
      <w:sz w:val="24"/>
      <w:szCs w:val="24"/>
      <w:lang w:eastAsia="pl-PL"/>
    </w:rPr>
  </w:style>
  <w:style w:type="paragraph" w:styleId="Stopka">
    <w:name w:val="footer"/>
    <w:basedOn w:val="Normalny"/>
    <w:link w:val="StopkaZnak"/>
    <w:rsid w:val="003B2D5A"/>
    <w:pPr>
      <w:tabs>
        <w:tab w:val="center" w:pos="4536"/>
        <w:tab w:val="right" w:pos="9072"/>
      </w:tabs>
    </w:pPr>
  </w:style>
  <w:style w:type="character" w:customStyle="1" w:styleId="StopkaZnak">
    <w:name w:val="Stopka Znak"/>
    <w:link w:val="Stopka"/>
    <w:rsid w:val="003B2D5A"/>
    <w:rPr>
      <w:rFonts w:ascii="Times New Roman" w:eastAsia="Times New Roman" w:hAnsi="Times New Roman" w:cs="Times New Roman"/>
      <w:sz w:val="24"/>
      <w:szCs w:val="24"/>
      <w:lang w:eastAsia="pl-PL"/>
    </w:rPr>
  </w:style>
  <w:style w:type="character" w:styleId="Numerstrony">
    <w:name w:val="page number"/>
    <w:basedOn w:val="Domylnaczcionkaakapitu"/>
    <w:rsid w:val="003B2D5A"/>
  </w:style>
  <w:style w:type="paragraph" w:styleId="Tekstpodstawowy2">
    <w:name w:val="Body Text 2"/>
    <w:basedOn w:val="Normalny"/>
    <w:link w:val="Tekstpodstawowy2Znak"/>
    <w:rsid w:val="003B2D5A"/>
    <w:pPr>
      <w:spacing w:after="120" w:line="480" w:lineRule="auto"/>
    </w:pPr>
  </w:style>
  <w:style w:type="character" w:customStyle="1" w:styleId="Tekstpodstawowy2Znak">
    <w:name w:val="Tekst podstawowy 2 Znak"/>
    <w:link w:val="Tekstpodstawowy2"/>
    <w:rsid w:val="003B2D5A"/>
    <w:rPr>
      <w:rFonts w:ascii="Times New Roman" w:eastAsia="Times New Roman" w:hAnsi="Times New Roman" w:cs="Times New Roman"/>
      <w:sz w:val="24"/>
      <w:szCs w:val="24"/>
      <w:lang w:eastAsia="pl-PL"/>
    </w:rPr>
  </w:style>
  <w:style w:type="paragraph" w:customStyle="1" w:styleId="Kolorowalistaakcent11">
    <w:name w:val="Kolorowa lista — akcent 11"/>
    <w:basedOn w:val="Normalny"/>
    <w:uiPriority w:val="34"/>
    <w:qFormat/>
    <w:rsid w:val="009B55B0"/>
    <w:pPr>
      <w:ind w:left="720"/>
      <w:contextualSpacing/>
    </w:pPr>
  </w:style>
  <w:style w:type="paragraph" w:customStyle="1" w:styleId="Stylwyliczanie">
    <w:name w:val="Styl wyliczanie"/>
    <w:basedOn w:val="Normalny"/>
    <w:rsid w:val="00D503B7"/>
    <w:pPr>
      <w:tabs>
        <w:tab w:val="left" w:pos="1276"/>
        <w:tab w:val="left" w:pos="2552"/>
        <w:tab w:val="left" w:pos="3261"/>
        <w:tab w:val="center" w:pos="4536"/>
        <w:tab w:val="right" w:pos="9072"/>
      </w:tabs>
      <w:spacing w:before="120" w:after="120" w:line="264" w:lineRule="auto"/>
      <w:ind w:left="567" w:hanging="567"/>
      <w:jc w:val="both"/>
    </w:pPr>
    <w:rPr>
      <w:color w:val="000000"/>
      <w:szCs w:val="20"/>
    </w:rPr>
  </w:style>
  <w:style w:type="character" w:customStyle="1" w:styleId="Nagwek1Znak">
    <w:name w:val="Nagłówek 1 Znak"/>
    <w:link w:val="Nagwek1"/>
    <w:uiPriority w:val="9"/>
    <w:rsid w:val="00694529"/>
    <w:rPr>
      <w:rFonts w:ascii="Cambria" w:eastAsia="MS Gothic" w:hAnsi="Cambria" w:cs="Times New Roman"/>
      <w:b/>
      <w:bCs/>
      <w:color w:val="365F91"/>
      <w:sz w:val="28"/>
      <w:szCs w:val="28"/>
      <w:lang w:eastAsia="pl-PL"/>
    </w:rPr>
  </w:style>
  <w:style w:type="character" w:styleId="Odwoaniedokomentarza">
    <w:name w:val="annotation reference"/>
    <w:uiPriority w:val="99"/>
    <w:semiHidden/>
    <w:unhideWhenUsed/>
    <w:rsid w:val="00CA2A4A"/>
    <w:rPr>
      <w:sz w:val="16"/>
      <w:szCs w:val="16"/>
    </w:rPr>
  </w:style>
  <w:style w:type="paragraph" w:styleId="Tekstkomentarza">
    <w:name w:val="annotation text"/>
    <w:basedOn w:val="Normalny"/>
    <w:link w:val="TekstkomentarzaZnak"/>
    <w:uiPriority w:val="99"/>
    <w:semiHidden/>
    <w:unhideWhenUsed/>
    <w:rsid w:val="00CA2A4A"/>
    <w:rPr>
      <w:sz w:val="20"/>
      <w:szCs w:val="20"/>
    </w:rPr>
  </w:style>
  <w:style w:type="character" w:customStyle="1" w:styleId="TekstkomentarzaZnak">
    <w:name w:val="Tekst komentarza Znak"/>
    <w:link w:val="Tekstkomentarza"/>
    <w:uiPriority w:val="99"/>
    <w:semiHidden/>
    <w:rsid w:val="00CA2A4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A2A4A"/>
    <w:rPr>
      <w:b/>
      <w:bCs/>
    </w:rPr>
  </w:style>
  <w:style w:type="character" w:customStyle="1" w:styleId="TematkomentarzaZnak">
    <w:name w:val="Temat komentarza Znak"/>
    <w:link w:val="Tematkomentarza"/>
    <w:uiPriority w:val="99"/>
    <w:semiHidden/>
    <w:rsid w:val="00CA2A4A"/>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CA2A4A"/>
    <w:rPr>
      <w:rFonts w:ascii="Tahoma" w:hAnsi="Tahoma" w:cs="Tahoma"/>
      <w:sz w:val="16"/>
      <w:szCs w:val="16"/>
    </w:rPr>
  </w:style>
  <w:style w:type="character" w:customStyle="1" w:styleId="TekstdymkaZnak">
    <w:name w:val="Tekst dymka Znak"/>
    <w:link w:val="Tekstdymka"/>
    <w:uiPriority w:val="99"/>
    <w:semiHidden/>
    <w:rsid w:val="00CA2A4A"/>
    <w:rPr>
      <w:rFonts w:ascii="Tahoma" w:eastAsia="Times New Roman" w:hAnsi="Tahoma" w:cs="Tahoma"/>
      <w:sz w:val="16"/>
      <w:szCs w:val="16"/>
      <w:lang w:eastAsia="pl-PL"/>
    </w:rPr>
  </w:style>
  <w:style w:type="paragraph" w:styleId="Nagwek">
    <w:name w:val="header"/>
    <w:basedOn w:val="Normalny"/>
    <w:link w:val="NagwekZnak"/>
    <w:uiPriority w:val="99"/>
    <w:unhideWhenUsed/>
    <w:rsid w:val="001F3056"/>
    <w:pPr>
      <w:tabs>
        <w:tab w:val="center" w:pos="4536"/>
        <w:tab w:val="right" w:pos="9072"/>
      </w:tabs>
    </w:pPr>
  </w:style>
  <w:style w:type="character" w:customStyle="1" w:styleId="NagwekZnak">
    <w:name w:val="Nagłówek Znak"/>
    <w:link w:val="Nagwek"/>
    <w:uiPriority w:val="99"/>
    <w:rsid w:val="001F3056"/>
    <w:rPr>
      <w:rFonts w:ascii="Times New Roman" w:eastAsia="Times New Roman" w:hAnsi="Times New Roman" w:cs="Times New Roman"/>
      <w:sz w:val="24"/>
      <w:szCs w:val="24"/>
      <w:lang w:eastAsia="pl-PL"/>
    </w:rPr>
  </w:style>
  <w:style w:type="paragraph" w:customStyle="1" w:styleId="Kolorowecieniowanieakcent11">
    <w:name w:val="Kolorowe cieniowanie — akcent 11"/>
    <w:hidden/>
    <w:uiPriority w:val="99"/>
    <w:semiHidden/>
    <w:rsid w:val="001F3056"/>
    <w:rPr>
      <w:rFonts w:ascii="Times New Roman" w:eastAsia="Times New Roman" w:hAnsi="Times New Roman"/>
      <w:sz w:val="24"/>
      <w:szCs w:val="24"/>
    </w:rPr>
  </w:style>
  <w:style w:type="paragraph" w:styleId="Poprawka">
    <w:name w:val="Revision"/>
    <w:hidden/>
    <w:uiPriority w:val="71"/>
    <w:rsid w:val="00BE77A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pixelsPerInch w:val="72"/>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639954-DE9E-4B8E-9DC5-3C02A565AD9C}">
  <ds:schemaRefs>
    <ds:schemaRef ds:uri="http://schemas.microsoft.com/sharepoint/v3/contenttype/forms"/>
  </ds:schemaRefs>
</ds:datastoreItem>
</file>

<file path=customXml/itemProps2.xml><?xml version="1.0" encoding="utf-8"?>
<ds:datastoreItem xmlns:ds="http://schemas.openxmlformats.org/officeDocument/2006/customXml" ds:itemID="{8510F542-285D-4B4A-90D3-D5570B1BC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4B35980-F324-4EAB-BA60-648F2096C93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2BF2F4-203B-41FE-8879-23FA00196468}">
  <ds:schemaRefs>
    <ds:schemaRef ds:uri="http://schemas.openxmlformats.org/officeDocument/2006/bibliography"/>
  </ds:schemaRefs>
</ds:datastoreItem>
</file>

<file path=customXml/itemProps5.xml><?xml version="1.0" encoding="utf-8"?>
<ds:datastoreItem xmlns:ds="http://schemas.openxmlformats.org/officeDocument/2006/customXml" ds:itemID="{F9CC2CC1-B634-4EC4-B89F-D63132785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2768</Words>
  <Characters>16613</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Zarządca Rozliczeń S.A.</Company>
  <LinksUpToDate>false</LinksUpToDate>
  <CharactersWithSpaces>19343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Wojciech Kozubiński</dc:creator>
  <cp:lastModifiedBy>Obarzanek Monika</cp:lastModifiedBy>
  <cp:revision>4</cp:revision>
  <cp:lastPrinted>2016-12-19T09:07:00Z</cp:lastPrinted>
  <dcterms:created xsi:type="dcterms:W3CDTF">2020-02-27T15:00:00Z</dcterms:created>
  <dcterms:modified xsi:type="dcterms:W3CDTF">2020-03-06T12:47:00Z</dcterms:modified>
</cp:coreProperties>
</file>